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21E96" w14:textId="77777777" w:rsidR="00332574" w:rsidRPr="00DF3A45" w:rsidRDefault="00332574" w:rsidP="00905203"/>
    <w:p w14:paraId="5EDEA05D" w14:textId="77777777" w:rsidR="004E2D27" w:rsidRPr="00DF3A45" w:rsidRDefault="004E2D27" w:rsidP="00905203"/>
    <w:p w14:paraId="4E99B824" w14:textId="77777777" w:rsidR="008C779D" w:rsidRPr="00434810" w:rsidRDefault="00E8289A" w:rsidP="00434810">
      <w:pPr>
        <w:pStyle w:val="Heading1"/>
        <w:rPr>
          <w:rFonts w:ascii="Arial" w:hAnsi="Arial" w:cs="Arial"/>
        </w:rPr>
      </w:pPr>
      <w:r w:rsidRPr="00434810">
        <w:rPr>
          <w:rFonts w:ascii="Arial" w:hAnsi="Arial" w:cs="Arial"/>
        </w:rPr>
        <w:t>Collaboration Agreement („</w:t>
      </w:r>
      <w:proofErr w:type="spellStart"/>
      <w:r w:rsidRPr="00434810">
        <w:rPr>
          <w:rFonts w:ascii="Arial" w:hAnsi="Arial" w:cs="Arial"/>
        </w:rPr>
        <w:t>Leistungsvereinbarung</w:t>
      </w:r>
      <w:proofErr w:type="spellEnd"/>
      <w:r w:rsidRPr="00434810">
        <w:rPr>
          <w:rFonts w:ascii="Arial" w:hAnsi="Arial" w:cs="Arial"/>
        </w:rPr>
        <w:t xml:space="preserve">“) </w:t>
      </w:r>
    </w:p>
    <w:p w14:paraId="240EAB72" w14:textId="3DC33516" w:rsidR="006064FF" w:rsidRPr="008C779D" w:rsidRDefault="002D7309" w:rsidP="008C779D">
      <w:pPr>
        <w:pStyle w:val="Heading2"/>
      </w:pPr>
      <w:r w:rsidRPr="002D7309">
        <w:t>Annual Report</w:t>
      </w:r>
      <w:r w:rsidR="008C779D">
        <w:t xml:space="preserve"> - </w:t>
      </w:r>
      <w:r w:rsidR="006064FF" w:rsidRPr="008C779D">
        <w:t>Year</w:t>
      </w:r>
      <w:r w:rsidR="00195215">
        <w:t xml:space="preserve"> </w:t>
      </w:r>
      <w:r w:rsidR="00552753">
        <w:t>2018</w:t>
      </w:r>
      <w:r w:rsidR="00225239">
        <w:t xml:space="preserve"> </w:t>
      </w:r>
      <w:r w:rsidR="00225239" w:rsidRPr="009855CC">
        <w:rPr>
          <w:sz w:val="20"/>
          <w:szCs w:val="20"/>
        </w:rPr>
        <w:t>(</w:t>
      </w:r>
      <w:r w:rsidR="001926A5">
        <w:rPr>
          <w:sz w:val="20"/>
          <w:szCs w:val="20"/>
        </w:rPr>
        <w:t xml:space="preserve">Version: </w:t>
      </w:r>
      <w:r w:rsidR="003C414C">
        <w:rPr>
          <w:sz w:val="20"/>
          <w:szCs w:val="20"/>
        </w:rPr>
        <w:t>8</w:t>
      </w:r>
      <w:r w:rsidR="00225239" w:rsidRPr="009855CC">
        <w:rPr>
          <w:sz w:val="20"/>
          <w:szCs w:val="20"/>
        </w:rPr>
        <w:t>.</w:t>
      </w:r>
      <w:r w:rsidR="00F70DEE">
        <w:rPr>
          <w:sz w:val="20"/>
          <w:szCs w:val="20"/>
        </w:rPr>
        <w:t>2</w:t>
      </w:r>
      <w:r w:rsidR="00225239" w:rsidRPr="009855CC">
        <w:rPr>
          <w:sz w:val="20"/>
          <w:szCs w:val="20"/>
        </w:rPr>
        <w:t>.201</w:t>
      </w:r>
      <w:r w:rsidR="00F70DEE">
        <w:rPr>
          <w:sz w:val="20"/>
          <w:szCs w:val="20"/>
        </w:rPr>
        <w:t>9</w:t>
      </w:r>
      <w:r w:rsidR="00225239" w:rsidRPr="009855CC">
        <w:rPr>
          <w:sz w:val="20"/>
          <w:szCs w:val="20"/>
        </w:rPr>
        <w:t>)</w:t>
      </w:r>
    </w:p>
    <w:p w14:paraId="5862706B" w14:textId="77777777" w:rsidR="00905203" w:rsidRPr="00905203" w:rsidRDefault="00905203" w:rsidP="00905203"/>
    <w:p w14:paraId="537F8AEB" w14:textId="77777777" w:rsidR="00905203" w:rsidRDefault="00905203" w:rsidP="00905203">
      <w:pPr>
        <w:rPr>
          <w:b/>
        </w:rPr>
      </w:pPr>
    </w:p>
    <w:p w14:paraId="2397F04D" w14:textId="793E5F04" w:rsidR="00332574" w:rsidRPr="00905203" w:rsidRDefault="00090734" w:rsidP="00905203">
      <w:pPr>
        <w:rPr>
          <w:b/>
        </w:rPr>
      </w:pPr>
      <w:r>
        <w:rPr>
          <w:b/>
        </w:rPr>
        <w:t>Responsible person</w:t>
      </w:r>
      <w:r w:rsidR="00EE706A">
        <w:rPr>
          <w:b/>
        </w:rPr>
        <w:t>s</w:t>
      </w:r>
      <w:r w:rsidR="005452C7" w:rsidRPr="00905203">
        <w:rPr>
          <w:b/>
        </w:rPr>
        <w:t xml:space="preserve"> at the University Hospital</w:t>
      </w:r>
    </w:p>
    <w:p w14:paraId="50623A6A" w14:textId="77777777" w:rsidR="00905203" w:rsidRPr="00905203" w:rsidRDefault="00905203" w:rsidP="00905203"/>
    <w:tbl>
      <w:tblPr>
        <w:tblStyle w:val="TableGrid"/>
        <w:tblW w:w="8693" w:type="dxa"/>
        <w:tblInd w:w="89" w:type="dxa"/>
        <w:tblLook w:val="04A0" w:firstRow="1" w:lastRow="0" w:firstColumn="1" w:lastColumn="0" w:noHBand="0" w:noVBand="1"/>
      </w:tblPr>
      <w:tblGrid>
        <w:gridCol w:w="2207"/>
        <w:gridCol w:w="6486"/>
      </w:tblGrid>
      <w:tr w:rsidR="005452C7" w:rsidRPr="0043266D" w14:paraId="0E164743" w14:textId="77777777" w:rsidTr="00EA2067">
        <w:trPr>
          <w:trHeight w:val="283"/>
        </w:trPr>
        <w:tc>
          <w:tcPr>
            <w:tcW w:w="2207" w:type="dxa"/>
            <w:shd w:val="clear" w:color="auto" w:fill="F2F2F2" w:themeFill="background1" w:themeFillShade="F2"/>
            <w:vAlign w:val="center"/>
          </w:tcPr>
          <w:p w14:paraId="79900FA5" w14:textId="7E566899" w:rsidR="005452C7" w:rsidRPr="006064FF" w:rsidRDefault="006064FF" w:rsidP="00905203">
            <w:r>
              <w:t>Last name</w:t>
            </w:r>
            <w:r w:rsidR="00EE706A">
              <w:t>, First name</w:t>
            </w:r>
          </w:p>
        </w:tc>
        <w:tc>
          <w:tcPr>
            <w:tcW w:w="6486" w:type="dxa"/>
            <w:vAlign w:val="center"/>
          </w:tcPr>
          <w:p w14:paraId="26B52341" w14:textId="22B096C3" w:rsidR="00EE706A" w:rsidRPr="000F2B85" w:rsidRDefault="000F2B85" w:rsidP="00905203">
            <w:pPr>
              <w:rPr>
                <w:lang w:val="en-US"/>
              </w:rPr>
            </w:pPr>
            <w:r w:rsidRPr="000F2B85">
              <w:rPr>
                <w:lang w:val="en-US"/>
              </w:rPr>
              <w:tab/>
            </w:r>
            <w:r w:rsidRPr="000F2B85">
              <w:rPr>
                <w:lang w:val="en-US"/>
              </w:rPr>
              <w:tab/>
            </w:r>
            <w:r w:rsidRPr="000F2B85">
              <w:rPr>
                <w:lang w:val="en-US"/>
              </w:rPr>
              <w:tab/>
            </w:r>
            <w:r w:rsidR="00EE706A" w:rsidRPr="000F2B85">
              <w:rPr>
                <w:lang w:val="en-US"/>
              </w:rPr>
              <w:t>/</w:t>
            </w:r>
            <w:r w:rsidR="0043266D" w:rsidRPr="000F2B85">
              <w:rPr>
                <w:lang w:val="en-US"/>
              </w:rPr>
              <w:tab/>
            </w:r>
          </w:p>
        </w:tc>
      </w:tr>
      <w:tr w:rsidR="005452C7" w:rsidRPr="0043266D" w14:paraId="66E55066" w14:textId="77777777" w:rsidTr="00EA2067">
        <w:trPr>
          <w:trHeight w:val="283"/>
        </w:trPr>
        <w:tc>
          <w:tcPr>
            <w:tcW w:w="2207" w:type="dxa"/>
            <w:shd w:val="clear" w:color="auto" w:fill="F2F2F2" w:themeFill="background1" w:themeFillShade="F2"/>
            <w:vAlign w:val="center"/>
          </w:tcPr>
          <w:p w14:paraId="07B8963B" w14:textId="77777777" w:rsidR="005452C7" w:rsidRPr="006064FF" w:rsidRDefault="005452C7" w:rsidP="00905203">
            <w:r w:rsidRPr="006064FF">
              <w:t>Position</w:t>
            </w:r>
          </w:p>
        </w:tc>
        <w:tc>
          <w:tcPr>
            <w:tcW w:w="6486" w:type="dxa"/>
            <w:vAlign w:val="center"/>
          </w:tcPr>
          <w:p w14:paraId="4F681473" w14:textId="6B948CEE" w:rsidR="005452C7" w:rsidRPr="000F2B85" w:rsidRDefault="0043266D" w:rsidP="00905203">
            <w:pPr>
              <w:rPr>
                <w:lang w:val="en-US"/>
              </w:rPr>
            </w:pPr>
            <w:r w:rsidRPr="000F2B85">
              <w:rPr>
                <w:lang w:val="en-US"/>
              </w:rPr>
              <w:tab/>
            </w:r>
            <w:r w:rsidRPr="000F2B85">
              <w:rPr>
                <w:lang w:val="en-US"/>
              </w:rPr>
              <w:tab/>
            </w:r>
            <w:r w:rsidR="00EE706A" w:rsidRPr="000F2B85">
              <w:rPr>
                <w:lang w:val="en-US"/>
              </w:rPr>
              <w:tab/>
              <w:t>/</w:t>
            </w:r>
            <w:r w:rsidR="00EE706A" w:rsidRPr="000F2B85">
              <w:rPr>
                <w:lang w:val="en-US"/>
              </w:rPr>
              <w:tab/>
            </w:r>
          </w:p>
        </w:tc>
      </w:tr>
      <w:tr w:rsidR="005452C7" w:rsidRPr="0043266D" w14:paraId="363AE2BF" w14:textId="77777777" w:rsidTr="00EA2067">
        <w:trPr>
          <w:trHeight w:val="283"/>
        </w:trPr>
        <w:tc>
          <w:tcPr>
            <w:tcW w:w="2207" w:type="dxa"/>
            <w:shd w:val="clear" w:color="auto" w:fill="F2F2F2" w:themeFill="background1" w:themeFillShade="F2"/>
            <w:vAlign w:val="center"/>
          </w:tcPr>
          <w:p w14:paraId="064A43FB" w14:textId="77418F20" w:rsidR="005452C7" w:rsidRPr="006064FF" w:rsidRDefault="006064FF" w:rsidP="00905203">
            <w:r>
              <w:t>I</w:t>
            </w:r>
            <w:r w:rsidR="005452C7" w:rsidRPr="006064FF">
              <w:t>nstitution</w:t>
            </w:r>
          </w:p>
        </w:tc>
        <w:tc>
          <w:tcPr>
            <w:tcW w:w="6486" w:type="dxa"/>
            <w:vAlign w:val="center"/>
          </w:tcPr>
          <w:p w14:paraId="6A1EAF60" w14:textId="3CEF7B59" w:rsidR="005452C7" w:rsidRPr="00261D7E" w:rsidRDefault="005452C7" w:rsidP="00905203">
            <w:pPr>
              <w:rPr>
                <w:highlight w:val="yellow"/>
                <w:lang w:val="fr-CH"/>
              </w:rPr>
            </w:pPr>
          </w:p>
        </w:tc>
      </w:tr>
      <w:tr w:rsidR="005452C7" w14:paraId="6526D5AD" w14:textId="77777777" w:rsidTr="00EA2067">
        <w:trPr>
          <w:trHeight w:val="283"/>
        </w:trPr>
        <w:tc>
          <w:tcPr>
            <w:tcW w:w="2207" w:type="dxa"/>
            <w:shd w:val="clear" w:color="auto" w:fill="F2F2F2" w:themeFill="background1" w:themeFillShade="F2"/>
            <w:vAlign w:val="center"/>
          </w:tcPr>
          <w:p w14:paraId="0C19904F" w14:textId="77777777" w:rsidR="005452C7" w:rsidRPr="006064FF" w:rsidRDefault="005452C7" w:rsidP="00905203">
            <w:r w:rsidRPr="006064FF">
              <w:t>Address</w:t>
            </w:r>
          </w:p>
        </w:tc>
        <w:tc>
          <w:tcPr>
            <w:tcW w:w="6486" w:type="dxa"/>
            <w:vAlign w:val="center"/>
          </w:tcPr>
          <w:p w14:paraId="4BC1CEC9" w14:textId="4A5BECF5" w:rsidR="005452C7" w:rsidRPr="00261D7E" w:rsidRDefault="005452C7" w:rsidP="00EE706A">
            <w:pPr>
              <w:rPr>
                <w:highlight w:val="yellow"/>
              </w:rPr>
            </w:pPr>
          </w:p>
        </w:tc>
      </w:tr>
      <w:tr w:rsidR="005452C7" w14:paraId="1CFFA85A" w14:textId="77777777" w:rsidTr="00EA2067">
        <w:trPr>
          <w:trHeight w:val="283"/>
        </w:trPr>
        <w:tc>
          <w:tcPr>
            <w:tcW w:w="2207" w:type="dxa"/>
            <w:shd w:val="clear" w:color="auto" w:fill="F2F2F2" w:themeFill="background1" w:themeFillShade="F2"/>
            <w:vAlign w:val="center"/>
          </w:tcPr>
          <w:p w14:paraId="1DE033D4" w14:textId="7015105E" w:rsidR="005452C7" w:rsidRPr="006064FF" w:rsidRDefault="005452C7" w:rsidP="00905203">
            <w:r w:rsidRPr="006064FF">
              <w:t>Postcode</w:t>
            </w:r>
            <w:r w:rsidR="007A446E">
              <w:t>/City</w:t>
            </w:r>
          </w:p>
        </w:tc>
        <w:tc>
          <w:tcPr>
            <w:tcW w:w="6486" w:type="dxa"/>
            <w:vAlign w:val="center"/>
          </w:tcPr>
          <w:p w14:paraId="3D3107A9" w14:textId="439E54DC" w:rsidR="005452C7" w:rsidRPr="00261D7E" w:rsidRDefault="005452C7" w:rsidP="00905203">
            <w:pPr>
              <w:rPr>
                <w:highlight w:val="yellow"/>
              </w:rPr>
            </w:pPr>
          </w:p>
        </w:tc>
      </w:tr>
      <w:tr w:rsidR="005452C7" w:rsidRPr="00984B0E" w14:paraId="6079A582" w14:textId="77777777" w:rsidTr="00EA2067">
        <w:trPr>
          <w:trHeight w:val="283"/>
        </w:trPr>
        <w:tc>
          <w:tcPr>
            <w:tcW w:w="2207" w:type="dxa"/>
            <w:shd w:val="clear" w:color="auto" w:fill="F2F2F2" w:themeFill="background1" w:themeFillShade="F2"/>
            <w:vAlign w:val="center"/>
          </w:tcPr>
          <w:p w14:paraId="78878174" w14:textId="77777777" w:rsidR="005452C7" w:rsidRPr="006064FF" w:rsidRDefault="005452C7" w:rsidP="00905203">
            <w:r w:rsidRPr="006064FF">
              <w:t>E-mail address</w:t>
            </w:r>
          </w:p>
        </w:tc>
        <w:tc>
          <w:tcPr>
            <w:tcW w:w="6486" w:type="dxa"/>
            <w:vAlign w:val="center"/>
          </w:tcPr>
          <w:p w14:paraId="017E2C64" w14:textId="2C2A5E4E" w:rsidR="005452C7" w:rsidRPr="00261D7E" w:rsidRDefault="005452C7" w:rsidP="00905203">
            <w:pPr>
              <w:rPr>
                <w:highlight w:val="yellow"/>
              </w:rPr>
            </w:pPr>
          </w:p>
        </w:tc>
      </w:tr>
    </w:tbl>
    <w:p w14:paraId="3E3E5ADE" w14:textId="77777777" w:rsidR="004D6053" w:rsidRPr="00984B0E" w:rsidRDefault="004D6053" w:rsidP="00905203">
      <w:pPr>
        <w:pStyle w:val="PlatzhalteroberhalbEmpfnger"/>
      </w:pPr>
    </w:p>
    <w:p w14:paraId="12B20F31" w14:textId="77777777" w:rsidR="00AE2FAB" w:rsidRPr="00905203" w:rsidRDefault="00AE2FAB" w:rsidP="00905203">
      <w:pPr>
        <w:pStyle w:val="PlatzhalteroberhalbEmpfnger"/>
        <w:spacing w:after="120"/>
        <w:rPr>
          <w:b/>
        </w:rPr>
      </w:pPr>
      <w:r w:rsidRPr="00905203">
        <w:rPr>
          <w:b/>
        </w:rPr>
        <w:t>Attachments:</w:t>
      </w:r>
    </w:p>
    <w:p w14:paraId="53FD882B" w14:textId="45BFA3FB" w:rsidR="00AE2FAB" w:rsidRPr="00BD553A" w:rsidRDefault="00AE2FAB" w:rsidP="00905203">
      <w:pPr>
        <w:pStyle w:val="Aufzhlung1"/>
        <w:spacing w:line="276" w:lineRule="auto"/>
      </w:pPr>
      <w:r>
        <w:t>Detailed f</w:t>
      </w:r>
      <w:r w:rsidRPr="00BD553A">
        <w:t>inancial</w:t>
      </w:r>
      <w:r>
        <w:t xml:space="preserve"> information</w:t>
      </w:r>
      <w:r w:rsidR="00EE706A">
        <w:t xml:space="preserve"> (Excel document)</w:t>
      </w:r>
    </w:p>
    <w:p w14:paraId="405DAA65" w14:textId="5CD59379" w:rsidR="00AE2FAB" w:rsidRPr="00BD553A" w:rsidRDefault="00AE2FAB" w:rsidP="00905203">
      <w:pPr>
        <w:pStyle w:val="Aufzhlung1"/>
        <w:spacing w:line="276" w:lineRule="auto"/>
      </w:pPr>
      <w:r>
        <w:t>Lay s</w:t>
      </w:r>
      <w:r w:rsidRPr="00BD553A">
        <w:t>ummary of the work accomplished over the past year</w:t>
      </w:r>
      <w:r w:rsidR="00EE706A">
        <w:t xml:space="preserve"> (Word document)</w:t>
      </w:r>
    </w:p>
    <w:p w14:paraId="645EB730" w14:textId="77777777" w:rsidR="00AE2FAB" w:rsidRDefault="00AE2FAB" w:rsidP="00905203">
      <w:pPr>
        <w:pStyle w:val="PlatzhalteroberhalbEmpfnger"/>
      </w:pPr>
    </w:p>
    <w:p w14:paraId="2F66045F" w14:textId="77777777" w:rsidR="00AE2FAB" w:rsidRDefault="00AE2FAB" w:rsidP="00905203">
      <w:pPr>
        <w:pStyle w:val="PlatzhalteroberhalbEmpfnger"/>
      </w:pPr>
    </w:p>
    <w:p w14:paraId="7A5CACE8" w14:textId="77777777" w:rsidR="00905203" w:rsidRDefault="00905203" w:rsidP="00905203">
      <w:pPr>
        <w:pStyle w:val="PlatzhalteroberhalbEmpfnger"/>
      </w:pPr>
    </w:p>
    <w:p w14:paraId="77C28062" w14:textId="77777777" w:rsidR="00AE2FAB" w:rsidRDefault="00AE2FAB" w:rsidP="00905203">
      <w:pPr>
        <w:pStyle w:val="BodyText"/>
        <w:rPr>
          <w:lang w:val="de-DE"/>
        </w:rPr>
      </w:pPr>
      <w:r w:rsidRPr="007A446E">
        <w:rPr>
          <w:lang w:val="fr-CH"/>
        </w:rPr>
        <w:t>Place, Date ___________________</w:t>
      </w:r>
      <w:r w:rsidRPr="007A446E">
        <w:rPr>
          <w:lang w:val="fr-CH"/>
        </w:rPr>
        <w:tab/>
        <w:t>Signature</w:t>
      </w:r>
      <w:r w:rsidRPr="007A446E">
        <w:rPr>
          <w:lang w:val="fr-CH"/>
        </w:rPr>
        <w:tab/>
      </w:r>
      <w:r w:rsidRPr="00FB66D8">
        <w:rPr>
          <w:lang w:val="de-DE"/>
        </w:rPr>
        <w:t xml:space="preserve">_________________________________ </w:t>
      </w:r>
    </w:p>
    <w:p w14:paraId="7BC42190" w14:textId="0CE88FD6" w:rsidR="00AE2FAB" w:rsidRPr="007A446E" w:rsidRDefault="00AE2FAB" w:rsidP="00905203">
      <w:pPr>
        <w:pStyle w:val="BodyText"/>
        <w:rPr>
          <w:u w:val="single"/>
          <w:lang w:val="fr-CH"/>
        </w:rPr>
      </w:pPr>
      <w:r>
        <w:rPr>
          <w:i/>
          <w:lang w:val="de-DE"/>
        </w:rPr>
        <w:tab/>
      </w:r>
      <w:r>
        <w:rPr>
          <w:i/>
          <w:lang w:val="de-DE"/>
        </w:rPr>
        <w:tab/>
      </w:r>
      <w:r>
        <w:rPr>
          <w:i/>
          <w:lang w:val="de-DE"/>
        </w:rPr>
        <w:tab/>
      </w:r>
      <w:r w:rsidR="008C779D">
        <w:rPr>
          <w:i/>
          <w:lang w:val="de-DE"/>
        </w:rPr>
        <w:tab/>
      </w:r>
      <w:r w:rsidR="008C779D">
        <w:rPr>
          <w:i/>
          <w:lang w:val="de-DE"/>
        </w:rPr>
        <w:tab/>
      </w:r>
      <w:r w:rsidR="008C779D">
        <w:rPr>
          <w:i/>
          <w:lang w:val="de-DE"/>
        </w:rPr>
        <w:tab/>
      </w:r>
      <w:r w:rsidR="008C779D">
        <w:rPr>
          <w:i/>
          <w:lang w:val="de-DE"/>
        </w:rPr>
        <w:tab/>
      </w:r>
      <w:r w:rsidR="000F2B85">
        <w:rPr>
          <w:lang w:val="de-DE"/>
        </w:rPr>
        <w:t>CEO</w:t>
      </w:r>
    </w:p>
    <w:p w14:paraId="78DEB426" w14:textId="606C43C5" w:rsidR="00AE2FAB" w:rsidRDefault="00AE2FAB" w:rsidP="00905203">
      <w:pPr>
        <w:rPr>
          <w:lang w:val="fr-CH"/>
        </w:rPr>
      </w:pPr>
    </w:p>
    <w:p w14:paraId="3470D01B" w14:textId="66EC7918" w:rsidR="007A446E" w:rsidRDefault="007A446E" w:rsidP="00905203">
      <w:pPr>
        <w:rPr>
          <w:lang w:val="fr-CH"/>
        </w:rPr>
      </w:pPr>
    </w:p>
    <w:p w14:paraId="18EE6D08" w14:textId="77777777" w:rsidR="007A446E" w:rsidRDefault="007A446E" w:rsidP="00905203">
      <w:pPr>
        <w:rPr>
          <w:lang w:val="fr-CH"/>
        </w:rPr>
      </w:pPr>
    </w:p>
    <w:p w14:paraId="28A5DBB8" w14:textId="7DEAF7A2" w:rsidR="007A446E" w:rsidRDefault="007A446E" w:rsidP="00905203">
      <w:pPr>
        <w:rPr>
          <w:lang w:val="fr-CH"/>
        </w:rPr>
      </w:pPr>
    </w:p>
    <w:p w14:paraId="1EDB062F" w14:textId="77777777" w:rsidR="007A446E" w:rsidRDefault="007A446E" w:rsidP="007A446E">
      <w:pPr>
        <w:pStyle w:val="BodyText"/>
        <w:rPr>
          <w:lang w:val="de-DE"/>
        </w:rPr>
      </w:pPr>
      <w:r w:rsidRPr="007A446E">
        <w:rPr>
          <w:lang w:val="fr-CH"/>
        </w:rPr>
        <w:t>Place, Date ___________________</w:t>
      </w:r>
      <w:r w:rsidRPr="007A446E">
        <w:rPr>
          <w:lang w:val="fr-CH"/>
        </w:rPr>
        <w:tab/>
        <w:t>Signature</w:t>
      </w:r>
      <w:r w:rsidRPr="007A446E">
        <w:rPr>
          <w:lang w:val="fr-CH"/>
        </w:rPr>
        <w:tab/>
      </w:r>
      <w:r w:rsidRPr="00FB66D8">
        <w:rPr>
          <w:lang w:val="de-DE"/>
        </w:rPr>
        <w:t xml:space="preserve">_________________________________ </w:t>
      </w:r>
    </w:p>
    <w:p w14:paraId="5388F311" w14:textId="16B66CB7" w:rsidR="007A446E" w:rsidRPr="007A446E" w:rsidRDefault="007A446E" w:rsidP="007A446E">
      <w:pPr>
        <w:pStyle w:val="BodyText"/>
        <w:rPr>
          <w:u w:val="single"/>
          <w:lang w:val="fr-CH"/>
        </w:rPr>
      </w:pPr>
      <w:r>
        <w:rPr>
          <w:i/>
          <w:lang w:val="de-DE"/>
        </w:rPr>
        <w:tab/>
      </w:r>
      <w:r>
        <w:rPr>
          <w:i/>
          <w:lang w:val="de-DE"/>
        </w:rPr>
        <w:tab/>
      </w:r>
      <w:r>
        <w:rPr>
          <w:i/>
          <w:lang w:val="de-DE"/>
        </w:rPr>
        <w:tab/>
      </w:r>
      <w:r>
        <w:rPr>
          <w:i/>
          <w:lang w:val="de-DE"/>
        </w:rPr>
        <w:tab/>
      </w:r>
      <w:r>
        <w:rPr>
          <w:i/>
          <w:lang w:val="de-DE"/>
        </w:rPr>
        <w:tab/>
      </w:r>
      <w:r>
        <w:rPr>
          <w:i/>
          <w:lang w:val="de-DE"/>
        </w:rPr>
        <w:tab/>
      </w:r>
      <w:r>
        <w:rPr>
          <w:i/>
          <w:lang w:val="de-DE"/>
        </w:rPr>
        <w:tab/>
      </w:r>
      <w:r w:rsidR="000F2B85">
        <w:rPr>
          <w:lang w:val="de-DE"/>
        </w:rPr>
        <w:t>Director</w:t>
      </w:r>
      <w:bookmarkStart w:id="0" w:name="_GoBack"/>
      <w:bookmarkEnd w:id="0"/>
    </w:p>
    <w:p w14:paraId="3A2B013B" w14:textId="77777777" w:rsidR="007A446E" w:rsidRPr="007A446E" w:rsidRDefault="007A446E" w:rsidP="00905203">
      <w:pPr>
        <w:rPr>
          <w:lang w:val="fr-CH"/>
        </w:rPr>
      </w:pPr>
    </w:p>
    <w:p w14:paraId="5F81CB2D" w14:textId="77777777" w:rsidR="009A6A84" w:rsidRPr="007A446E" w:rsidRDefault="009A6A84" w:rsidP="00905203">
      <w:pPr>
        <w:rPr>
          <w:lang w:val="fr-CH"/>
        </w:rPr>
      </w:pPr>
      <w:r w:rsidRPr="007A446E">
        <w:rPr>
          <w:lang w:val="fr-CH"/>
        </w:rPr>
        <w:br w:type="page"/>
      </w:r>
    </w:p>
    <w:p w14:paraId="115C7204" w14:textId="7F3C98CA" w:rsidR="00332574" w:rsidRPr="00905203" w:rsidRDefault="00202875" w:rsidP="00905203">
      <w:pPr>
        <w:pStyle w:val="Heading3"/>
        <w:numPr>
          <w:ilvl w:val="0"/>
          <w:numId w:val="30"/>
        </w:numPr>
        <w:rPr>
          <w:b/>
        </w:rPr>
      </w:pPr>
      <w:r w:rsidRPr="00905203">
        <w:rPr>
          <w:b/>
        </w:rPr>
        <w:lastRenderedPageBreak/>
        <w:t xml:space="preserve">Description of the </w:t>
      </w:r>
      <w:r w:rsidR="004E2D27" w:rsidRPr="00905203">
        <w:rPr>
          <w:b/>
        </w:rPr>
        <w:t>endeavours</w:t>
      </w:r>
      <w:r w:rsidRPr="00905203">
        <w:rPr>
          <w:b/>
        </w:rPr>
        <w:t xml:space="preserve"> undertaken by the UH in the frame of the </w:t>
      </w:r>
      <w:r w:rsidR="002D363E" w:rsidRPr="00905203">
        <w:rPr>
          <w:b/>
        </w:rPr>
        <w:t>Collaboration Agreement reporting period</w:t>
      </w:r>
      <w:r w:rsidR="003A5EEC" w:rsidRPr="00905203">
        <w:rPr>
          <w:b/>
        </w:rPr>
        <w:t xml:space="preserve"> (max</w:t>
      </w:r>
      <w:r w:rsidR="008C779D">
        <w:rPr>
          <w:b/>
        </w:rPr>
        <w:t>.</w:t>
      </w:r>
      <w:r w:rsidR="00F70DEE">
        <w:rPr>
          <w:b/>
        </w:rPr>
        <w:t xml:space="preserve"> 2-3 pages</w:t>
      </w:r>
      <w:r w:rsidR="003A5EEC" w:rsidRPr="00905203">
        <w:rPr>
          <w:b/>
        </w:rPr>
        <w:t>)</w:t>
      </w:r>
      <w:r w:rsidR="008C779D">
        <w:rPr>
          <w:b/>
        </w:rPr>
        <w:t>.</w:t>
      </w:r>
    </w:p>
    <w:p w14:paraId="4A17732B" w14:textId="77777777" w:rsidR="00161EF1" w:rsidRDefault="00161EF1" w:rsidP="00905203"/>
    <w:p w14:paraId="00AA14A3" w14:textId="77777777" w:rsidR="00161EF1" w:rsidRDefault="00161EF1" w:rsidP="00905203"/>
    <w:p w14:paraId="0556F6E5" w14:textId="2D6D4D9A" w:rsidR="006B329B" w:rsidRDefault="006B329B" w:rsidP="00905203">
      <w:r>
        <w:br w:type="page"/>
      </w:r>
    </w:p>
    <w:p w14:paraId="744A551A" w14:textId="12B9EE55" w:rsidR="006B329B" w:rsidRPr="00A002E4" w:rsidRDefault="006B329B" w:rsidP="00A002E4">
      <w:pPr>
        <w:pStyle w:val="Heading3"/>
        <w:numPr>
          <w:ilvl w:val="0"/>
          <w:numId w:val="30"/>
        </w:numPr>
        <w:rPr>
          <w:b/>
        </w:rPr>
      </w:pPr>
      <w:r w:rsidRPr="00A002E4">
        <w:rPr>
          <w:b/>
        </w:rPr>
        <w:lastRenderedPageBreak/>
        <w:t>Strategic goals for the reporting period</w:t>
      </w:r>
      <w:r w:rsidR="00A002E4">
        <w:rPr>
          <w:b/>
        </w:rPr>
        <w:t>.</w:t>
      </w:r>
    </w:p>
    <w:p w14:paraId="5AED7394" w14:textId="77777777" w:rsidR="001C71ED" w:rsidRDefault="001C71ED" w:rsidP="001C71ED">
      <w:pPr>
        <w:pStyle w:val="PlatzhalteroberhalbEmpfnger"/>
        <w:spacing w:after="0"/>
      </w:pPr>
    </w:p>
    <w:p w14:paraId="6277EA2D" w14:textId="49DFD880" w:rsidR="001C71ED" w:rsidRPr="001C71ED" w:rsidRDefault="001C71ED" w:rsidP="001C71ED">
      <w:pPr>
        <w:pStyle w:val="PlatzhalteroberhalbEmpfnger"/>
        <w:spacing w:after="120"/>
        <w:rPr>
          <w:i/>
        </w:rPr>
      </w:pPr>
      <w:r>
        <w:rPr>
          <w:i/>
        </w:rPr>
        <w:t>In this section, please describe the progress made during the reporting period with respect to each milestone.</w:t>
      </w:r>
      <w:r w:rsidR="00191B94">
        <w:rPr>
          <w:i/>
        </w:rPr>
        <w:t xml:space="preserve"> </w:t>
      </w:r>
      <w:r w:rsidR="00191B94" w:rsidRPr="00191B94">
        <w:rPr>
          <w:i/>
          <w:highlight w:val="yellow"/>
        </w:rPr>
        <w:t>Please fill in the sections highlighted in yellow.</w:t>
      </w:r>
    </w:p>
    <w:p w14:paraId="0F607892" w14:textId="77777777" w:rsidR="001C71ED" w:rsidRDefault="001C71ED" w:rsidP="00905203">
      <w:pPr>
        <w:rPr>
          <w:sz w:val="18"/>
          <w:szCs w:val="18"/>
        </w:rPr>
      </w:pPr>
    </w:p>
    <w:tbl>
      <w:tblPr>
        <w:tblStyle w:val="TableGrid"/>
        <w:tblW w:w="0" w:type="auto"/>
        <w:tblLook w:val="04A0" w:firstRow="1" w:lastRow="0" w:firstColumn="1" w:lastColumn="0" w:noHBand="0" w:noVBand="1"/>
      </w:tblPr>
      <w:tblGrid>
        <w:gridCol w:w="8777"/>
      </w:tblGrid>
      <w:tr w:rsidR="001C71ED" w14:paraId="6A0052C4" w14:textId="77777777" w:rsidTr="00073F3E">
        <w:trPr>
          <w:trHeight w:val="283"/>
        </w:trPr>
        <w:tc>
          <w:tcPr>
            <w:tcW w:w="9003" w:type="dxa"/>
            <w:shd w:val="clear" w:color="auto" w:fill="D9D9D9" w:themeFill="background1" w:themeFillShade="D9"/>
            <w:vAlign w:val="center"/>
          </w:tcPr>
          <w:p w14:paraId="037CE8EC" w14:textId="1A01EA5B" w:rsidR="000572EA" w:rsidRPr="000572EA" w:rsidRDefault="001C71ED" w:rsidP="00073F3E">
            <w:pPr>
              <w:pStyle w:val="ListParagraph"/>
              <w:numPr>
                <w:ilvl w:val="0"/>
                <w:numId w:val="34"/>
              </w:numPr>
              <w:ind w:left="426" w:hanging="426"/>
              <w:rPr>
                <w:b/>
                <w:w w:val="105"/>
                <w:sz w:val="18"/>
                <w:szCs w:val="18"/>
              </w:rPr>
            </w:pPr>
            <w:r w:rsidRPr="000572EA">
              <w:rPr>
                <w:b/>
                <w:w w:val="105"/>
                <w:sz w:val="18"/>
                <w:szCs w:val="18"/>
              </w:rPr>
              <w:t>Consent Management and Legal Framework</w:t>
            </w:r>
          </w:p>
        </w:tc>
      </w:tr>
      <w:tr w:rsidR="001C71ED" w14:paraId="6399E3AC" w14:textId="77777777" w:rsidTr="00073F3E">
        <w:trPr>
          <w:trHeight w:val="1444"/>
        </w:trPr>
        <w:tc>
          <w:tcPr>
            <w:tcW w:w="9003" w:type="dxa"/>
            <w:shd w:val="clear" w:color="auto" w:fill="F2F2F2" w:themeFill="background1" w:themeFillShade="F2"/>
          </w:tcPr>
          <w:p w14:paraId="250A6C56" w14:textId="77777777" w:rsidR="001C71ED" w:rsidRPr="007D68D9" w:rsidRDefault="001C71ED" w:rsidP="00880652">
            <w:pPr>
              <w:pStyle w:val="TableParagraph"/>
              <w:tabs>
                <w:tab w:val="left" w:pos="426"/>
              </w:tabs>
              <w:spacing w:before="120"/>
              <w:rPr>
                <w:b/>
                <w:w w:val="105"/>
                <w:sz w:val="18"/>
                <w:szCs w:val="18"/>
              </w:rPr>
            </w:pPr>
            <w:r w:rsidRPr="00F70777">
              <w:rPr>
                <w:b/>
                <w:w w:val="105"/>
                <w:sz w:val="18"/>
                <w:szCs w:val="18"/>
              </w:rPr>
              <w:t>A1.</w:t>
            </w:r>
            <w:r w:rsidRPr="00F70777">
              <w:rPr>
                <w:b/>
                <w:w w:val="105"/>
                <w:sz w:val="18"/>
                <w:szCs w:val="18"/>
              </w:rPr>
              <w:tab/>
              <w:t>(Hard milestone): Milestone A1 to be met at the end of Y3.</w:t>
            </w:r>
          </w:p>
          <w:p w14:paraId="1BEADAE3" w14:textId="77777777" w:rsidR="001C71ED" w:rsidRPr="00821E5D" w:rsidRDefault="001C71ED" w:rsidP="002C0BCB">
            <w:pPr>
              <w:pStyle w:val="TableParagraph"/>
              <w:numPr>
                <w:ilvl w:val="0"/>
                <w:numId w:val="35"/>
              </w:numPr>
              <w:spacing w:before="120"/>
              <w:ind w:left="709" w:hanging="425"/>
              <w:rPr>
                <w:w w:val="105"/>
                <w:sz w:val="18"/>
                <w:szCs w:val="18"/>
              </w:rPr>
            </w:pPr>
            <w:r w:rsidRPr="00821E5D">
              <w:rPr>
                <w:w w:val="105"/>
                <w:sz w:val="18"/>
                <w:szCs w:val="18"/>
              </w:rPr>
              <w:t>The UH has formally submitted a commitment to SAMW to participate in the development of a “harmonized consent” and to use it if the content is formally accepted by the UH;</w:t>
            </w:r>
          </w:p>
          <w:p w14:paraId="1BDC006C" w14:textId="77777777" w:rsidR="001C71ED" w:rsidRDefault="001C71ED" w:rsidP="000572EA">
            <w:pPr>
              <w:pStyle w:val="TableParagraph"/>
              <w:numPr>
                <w:ilvl w:val="0"/>
                <w:numId w:val="35"/>
              </w:numPr>
              <w:ind w:hanging="425"/>
              <w:rPr>
                <w:w w:val="105"/>
                <w:sz w:val="18"/>
                <w:szCs w:val="18"/>
              </w:rPr>
            </w:pPr>
            <w:r w:rsidRPr="00821E5D">
              <w:rPr>
                <w:w w:val="105"/>
                <w:sz w:val="18"/>
                <w:szCs w:val="18"/>
              </w:rPr>
              <w:t>The UH has implemented a formal and documented process to continuously increase the proportion of patients who are informed about the existence of a "general consent" or a harmonized consent (if</w:t>
            </w:r>
            <w:r>
              <w:rPr>
                <w:w w:val="105"/>
                <w:sz w:val="18"/>
                <w:szCs w:val="18"/>
              </w:rPr>
              <w:t xml:space="preserve"> availa</w:t>
            </w:r>
            <w:r w:rsidRPr="00821E5D">
              <w:rPr>
                <w:w w:val="105"/>
                <w:sz w:val="18"/>
                <w:szCs w:val="18"/>
              </w:rPr>
              <w:t>ble</w:t>
            </w:r>
            <w:r w:rsidRPr="00821E5D">
              <w:rPr>
                <w:rStyle w:val="FootnoteReference"/>
                <w:w w:val="105"/>
                <w:sz w:val="18"/>
                <w:szCs w:val="18"/>
              </w:rPr>
              <w:footnoteReference w:id="1"/>
            </w:r>
            <w:r w:rsidRPr="00821E5D">
              <w:rPr>
                <w:w w:val="105"/>
                <w:sz w:val="18"/>
                <w:szCs w:val="18"/>
              </w:rPr>
              <w:t xml:space="preserve">). </w:t>
            </w:r>
          </w:p>
          <w:p w14:paraId="6208ED6C" w14:textId="77777777" w:rsidR="001C71ED" w:rsidRDefault="001C71ED" w:rsidP="00EA2067">
            <w:pPr>
              <w:pStyle w:val="TableParagraph"/>
              <w:rPr>
                <w:w w:val="105"/>
                <w:sz w:val="18"/>
                <w:szCs w:val="18"/>
              </w:rPr>
            </w:pPr>
          </w:p>
          <w:p w14:paraId="0B893F4D" w14:textId="77777777" w:rsidR="001C71ED" w:rsidRPr="00821E5D" w:rsidRDefault="001C71ED" w:rsidP="000572EA">
            <w:pPr>
              <w:pStyle w:val="TableParagraph"/>
              <w:ind w:left="709" w:hanging="1"/>
              <w:rPr>
                <w:w w:val="105"/>
                <w:sz w:val="18"/>
                <w:szCs w:val="18"/>
              </w:rPr>
            </w:pPr>
            <w:r w:rsidRPr="00821E5D">
              <w:rPr>
                <w:w w:val="105"/>
                <w:sz w:val="18"/>
                <w:szCs w:val="18"/>
              </w:rPr>
              <w:t>On 31 December 2020, the following information level should be reached for each of the following groups for Year 3:</w:t>
            </w:r>
            <w:r w:rsidRPr="00821E5D">
              <w:rPr>
                <w:rStyle w:val="FootnoteReference"/>
                <w:w w:val="105"/>
                <w:sz w:val="18"/>
                <w:szCs w:val="18"/>
              </w:rPr>
              <w:footnoteReference w:id="2"/>
            </w:r>
          </w:p>
          <w:p w14:paraId="2B4E1224" w14:textId="77777777" w:rsidR="001C71ED" w:rsidRPr="00821E5D" w:rsidRDefault="001C71ED" w:rsidP="00073F3E">
            <w:pPr>
              <w:pStyle w:val="TableParagraph"/>
              <w:numPr>
                <w:ilvl w:val="0"/>
                <w:numId w:val="37"/>
              </w:numPr>
              <w:rPr>
                <w:sz w:val="18"/>
                <w:szCs w:val="18"/>
              </w:rPr>
            </w:pPr>
            <w:r w:rsidRPr="00821E5D">
              <w:rPr>
                <w:w w:val="105"/>
                <w:sz w:val="18"/>
                <w:szCs w:val="18"/>
              </w:rPr>
              <w:t>≥85% of adult DRG domain</w:t>
            </w:r>
            <w:r w:rsidRPr="00821E5D">
              <w:rPr>
                <w:spacing w:val="8"/>
                <w:w w:val="105"/>
                <w:sz w:val="18"/>
                <w:szCs w:val="18"/>
              </w:rPr>
              <w:t xml:space="preserve"> </w:t>
            </w:r>
            <w:r w:rsidRPr="00821E5D">
              <w:rPr>
                <w:w w:val="105"/>
                <w:sz w:val="18"/>
                <w:szCs w:val="18"/>
              </w:rPr>
              <w:t>patients</w:t>
            </w:r>
          </w:p>
          <w:p w14:paraId="6D1AA626" w14:textId="77777777" w:rsidR="001C71ED" w:rsidRPr="00821E5D" w:rsidRDefault="001C71ED" w:rsidP="00073F3E">
            <w:pPr>
              <w:pStyle w:val="TableParagraph"/>
              <w:numPr>
                <w:ilvl w:val="0"/>
                <w:numId w:val="37"/>
              </w:numPr>
              <w:rPr>
                <w:sz w:val="18"/>
                <w:szCs w:val="18"/>
              </w:rPr>
            </w:pPr>
            <w:r w:rsidRPr="00821E5D">
              <w:rPr>
                <w:w w:val="105"/>
                <w:sz w:val="18"/>
                <w:szCs w:val="18"/>
              </w:rPr>
              <w:t xml:space="preserve">≥50% of </w:t>
            </w:r>
            <w:proofErr w:type="spellStart"/>
            <w:r w:rsidRPr="00821E5D">
              <w:rPr>
                <w:w w:val="105"/>
                <w:sz w:val="18"/>
                <w:szCs w:val="18"/>
              </w:rPr>
              <w:t>Tarmed</w:t>
            </w:r>
            <w:proofErr w:type="spellEnd"/>
            <w:r w:rsidRPr="00821E5D">
              <w:rPr>
                <w:w w:val="105"/>
                <w:sz w:val="18"/>
                <w:szCs w:val="18"/>
              </w:rPr>
              <w:t xml:space="preserve"> domain</w:t>
            </w:r>
            <w:r w:rsidRPr="00821E5D">
              <w:rPr>
                <w:spacing w:val="8"/>
                <w:w w:val="105"/>
                <w:sz w:val="18"/>
                <w:szCs w:val="18"/>
              </w:rPr>
              <w:t xml:space="preserve"> </w:t>
            </w:r>
            <w:r w:rsidRPr="00821E5D">
              <w:rPr>
                <w:w w:val="105"/>
                <w:sz w:val="18"/>
                <w:szCs w:val="18"/>
              </w:rPr>
              <w:t>patients</w:t>
            </w:r>
          </w:p>
          <w:p w14:paraId="3264ED0D" w14:textId="77777777" w:rsidR="001C71ED" w:rsidRPr="00B16D21" w:rsidRDefault="001C71ED" w:rsidP="00073F3E">
            <w:pPr>
              <w:pStyle w:val="TableParagraph"/>
              <w:numPr>
                <w:ilvl w:val="0"/>
                <w:numId w:val="37"/>
              </w:numPr>
              <w:rPr>
                <w:sz w:val="18"/>
                <w:szCs w:val="18"/>
              </w:rPr>
            </w:pPr>
            <w:r w:rsidRPr="00821E5D">
              <w:rPr>
                <w:w w:val="105"/>
                <w:sz w:val="18"/>
                <w:szCs w:val="18"/>
              </w:rPr>
              <w:t>≥50% of pediatric DRG domain</w:t>
            </w:r>
            <w:r w:rsidRPr="00821E5D">
              <w:rPr>
                <w:spacing w:val="8"/>
                <w:w w:val="105"/>
                <w:sz w:val="18"/>
                <w:szCs w:val="18"/>
              </w:rPr>
              <w:t xml:space="preserve"> </w:t>
            </w:r>
            <w:r w:rsidRPr="00821E5D">
              <w:rPr>
                <w:w w:val="105"/>
                <w:sz w:val="18"/>
                <w:szCs w:val="18"/>
              </w:rPr>
              <w:t>patients</w:t>
            </w:r>
          </w:p>
          <w:p w14:paraId="64E6DF44" w14:textId="77777777" w:rsidR="001C71ED" w:rsidRPr="00821E5D" w:rsidRDefault="001C71ED" w:rsidP="000572EA">
            <w:pPr>
              <w:pStyle w:val="TableParagraph"/>
              <w:ind w:left="709" w:hanging="1"/>
              <w:rPr>
                <w:sz w:val="18"/>
                <w:szCs w:val="18"/>
              </w:rPr>
            </w:pPr>
          </w:p>
          <w:p w14:paraId="2974096A" w14:textId="081021DA" w:rsidR="001C71ED" w:rsidRPr="000572EA" w:rsidRDefault="001C71ED" w:rsidP="00073F3E">
            <w:pPr>
              <w:pStyle w:val="ListParagraph"/>
              <w:numPr>
                <w:ilvl w:val="0"/>
                <w:numId w:val="35"/>
              </w:numPr>
              <w:spacing w:after="120"/>
              <w:rPr>
                <w:sz w:val="18"/>
                <w:szCs w:val="18"/>
              </w:rPr>
            </w:pPr>
            <w:r w:rsidRPr="000572EA">
              <w:rPr>
                <w:w w:val="105"/>
                <w:sz w:val="18"/>
                <w:szCs w:val="18"/>
              </w:rPr>
              <w:t>Patients must have the possibility to choose whether to "sign" a consent.</w:t>
            </w:r>
          </w:p>
        </w:tc>
      </w:tr>
      <w:tr w:rsidR="001C71ED" w14:paraId="41E56655" w14:textId="77777777" w:rsidTr="00073F3E">
        <w:trPr>
          <w:trHeight w:val="283"/>
        </w:trPr>
        <w:tc>
          <w:tcPr>
            <w:tcW w:w="9003" w:type="dxa"/>
            <w:shd w:val="clear" w:color="auto" w:fill="F2F2F2" w:themeFill="background1" w:themeFillShade="F2"/>
            <w:vAlign w:val="center"/>
          </w:tcPr>
          <w:p w14:paraId="2E06472D" w14:textId="47816D6E" w:rsidR="001C71ED" w:rsidRPr="00F70777" w:rsidRDefault="001C71ED" w:rsidP="002C0BCB">
            <w:pPr>
              <w:pStyle w:val="TableParagraph"/>
              <w:rPr>
                <w:b/>
                <w:w w:val="105"/>
                <w:sz w:val="18"/>
                <w:szCs w:val="18"/>
              </w:rPr>
            </w:pPr>
            <w:r w:rsidRPr="00F70777">
              <w:rPr>
                <w:b/>
                <w:i/>
                <w:sz w:val="18"/>
                <w:szCs w:val="18"/>
              </w:rPr>
              <w:t>Results</w:t>
            </w:r>
            <w:r w:rsidR="00635F5E">
              <w:rPr>
                <w:b/>
                <w:i/>
                <w:sz w:val="18"/>
                <w:szCs w:val="18"/>
              </w:rPr>
              <w:t xml:space="preserve"> (max. 5-8 bullet points)</w:t>
            </w:r>
          </w:p>
        </w:tc>
      </w:tr>
      <w:tr w:rsidR="001C71ED" w14:paraId="4BE5EE88" w14:textId="77777777" w:rsidTr="00073F3E">
        <w:trPr>
          <w:trHeight w:val="67"/>
        </w:trPr>
        <w:tc>
          <w:tcPr>
            <w:tcW w:w="9003" w:type="dxa"/>
          </w:tcPr>
          <w:p w14:paraId="27666EE0" w14:textId="52B5CF72" w:rsidR="00E22EC2" w:rsidRDefault="00191B94" w:rsidP="00E22EC2">
            <w:pPr>
              <w:pStyle w:val="TableParagraph"/>
              <w:spacing w:before="120"/>
              <w:rPr>
                <w:b/>
                <w:i/>
                <w:sz w:val="18"/>
                <w:szCs w:val="18"/>
              </w:rPr>
            </w:pPr>
            <w:r>
              <w:rPr>
                <w:b/>
                <w:i/>
                <w:sz w:val="18"/>
                <w:szCs w:val="18"/>
              </w:rPr>
              <w:t>Not applicable in Y1.</w:t>
            </w:r>
          </w:p>
          <w:p w14:paraId="603AD40D" w14:textId="77777777" w:rsidR="00073F3E" w:rsidRPr="00F70777" w:rsidRDefault="00073F3E" w:rsidP="00073F3E">
            <w:pPr>
              <w:pStyle w:val="TableParagraph"/>
              <w:spacing w:after="120"/>
              <w:rPr>
                <w:b/>
                <w:i/>
                <w:sz w:val="18"/>
                <w:szCs w:val="18"/>
              </w:rPr>
            </w:pPr>
          </w:p>
        </w:tc>
      </w:tr>
      <w:tr w:rsidR="001C71ED" w14:paraId="1FA4EA76" w14:textId="77777777" w:rsidTr="002C0BCB">
        <w:tc>
          <w:tcPr>
            <w:tcW w:w="9003" w:type="dxa"/>
            <w:shd w:val="clear" w:color="auto" w:fill="F2F2F2" w:themeFill="background1" w:themeFillShade="F2"/>
          </w:tcPr>
          <w:p w14:paraId="14C37E1F" w14:textId="77777777" w:rsidR="001C71ED" w:rsidRPr="00553026" w:rsidRDefault="001C71ED" w:rsidP="00880652">
            <w:pPr>
              <w:pStyle w:val="TableParagraph"/>
              <w:tabs>
                <w:tab w:val="left" w:pos="426"/>
              </w:tabs>
              <w:spacing w:before="120"/>
              <w:rPr>
                <w:b/>
                <w:w w:val="105"/>
                <w:sz w:val="18"/>
                <w:szCs w:val="18"/>
              </w:rPr>
            </w:pPr>
            <w:r w:rsidRPr="00553026">
              <w:rPr>
                <w:b/>
                <w:w w:val="105"/>
                <w:sz w:val="18"/>
                <w:szCs w:val="18"/>
              </w:rPr>
              <w:t>A2.</w:t>
            </w:r>
            <w:r w:rsidRPr="00553026">
              <w:rPr>
                <w:b/>
                <w:w w:val="105"/>
                <w:sz w:val="18"/>
                <w:szCs w:val="18"/>
              </w:rPr>
              <w:tab/>
              <w:t xml:space="preserve">(Soft milestone): </w:t>
            </w:r>
            <w:r w:rsidRPr="00191B94">
              <w:rPr>
                <w:b/>
                <w:w w:val="105"/>
                <w:sz w:val="18"/>
                <w:szCs w:val="18"/>
                <w:highlight w:val="yellow"/>
              </w:rPr>
              <w:t>Milestone A2 to be met at the end of Y1</w:t>
            </w:r>
            <w:r w:rsidRPr="00553026">
              <w:rPr>
                <w:b/>
                <w:w w:val="105"/>
                <w:sz w:val="18"/>
                <w:szCs w:val="18"/>
              </w:rPr>
              <w:t>, Y2 and Y3.</w:t>
            </w:r>
          </w:p>
          <w:p w14:paraId="39F5A417" w14:textId="2ACA2927" w:rsidR="001C71ED" w:rsidRDefault="001C71ED" w:rsidP="00880652">
            <w:pPr>
              <w:spacing w:before="120" w:line="276" w:lineRule="auto"/>
              <w:jc w:val="both"/>
              <w:rPr>
                <w:w w:val="105"/>
                <w:sz w:val="18"/>
                <w:szCs w:val="18"/>
              </w:rPr>
            </w:pPr>
            <w:r w:rsidRPr="00191B94">
              <w:rPr>
                <w:w w:val="105"/>
                <w:sz w:val="18"/>
                <w:szCs w:val="18"/>
                <w:highlight w:val="yellow"/>
              </w:rPr>
              <w:t>The UH has, during the relevant contractual year, actively contributed to clarify and document the relationship between SPHN and the UH with respect to the legal framework and the procedures in place within the UH that relate to the sharing of consent information and the sharing of patient data (including governance, mechanisms to ensure proper implementation of consent revocation, adherence to the applicable data protection law, Human Research Act (HRA), law on public organizations and public archive laws, etc.). The documentation must cover at least (but shall not be limited to) governance aspects, procedures and other mechanisms to ensure the proper implementation of consent revocation and adherence to laws, such as: the applicable data protection act as well as the General Data Protection Regulation (GDPR) (to the extent the GDPR actually applies or has effects), the Human Research Act (HRA), the law on public organizations, public archive laws, etc.</w:t>
            </w:r>
            <w:r w:rsidRPr="00821E5D">
              <w:rPr>
                <w:w w:val="105"/>
                <w:sz w:val="18"/>
                <w:szCs w:val="18"/>
              </w:rPr>
              <w:t xml:space="preserve"> </w:t>
            </w:r>
          </w:p>
        </w:tc>
      </w:tr>
      <w:tr w:rsidR="001C71ED" w14:paraId="105A097B" w14:textId="77777777" w:rsidTr="002C0BCB">
        <w:trPr>
          <w:trHeight w:val="283"/>
        </w:trPr>
        <w:tc>
          <w:tcPr>
            <w:tcW w:w="9003" w:type="dxa"/>
            <w:shd w:val="clear" w:color="auto" w:fill="F2F2F2" w:themeFill="background1" w:themeFillShade="F2"/>
            <w:vAlign w:val="center"/>
          </w:tcPr>
          <w:p w14:paraId="2776B713" w14:textId="49C29F71" w:rsidR="001C71ED" w:rsidRPr="00553026" w:rsidRDefault="00880652" w:rsidP="002C0BCB">
            <w:pPr>
              <w:pStyle w:val="TableParagraph"/>
              <w:rPr>
                <w:b/>
                <w:w w:val="105"/>
                <w:sz w:val="18"/>
                <w:szCs w:val="18"/>
              </w:rPr>
            </w:pPr>
            <w:r>
              <w:rPr>
                <w:b/>
                <w:i/>
                <w:sz w:val="18"/>
                <w:szCs w:val="18"/>
              </w:rPr>
              <w:t>Results</w:t>
            </w:r>
            <w:r w:rsidR="00635F5E">
              <w:rPr>
                <w:b/>
                <w:i/>
                <w:sz w:val="18"/>
                <w:szCs w:val="18"/>
              </w:rPr>
              <w:t xml:space="preserve"> (max. 5</w:t>
            </w:r>
            <w:r w:rsidR="0097503E">
              <w:rPr>
                <w:b/>
                <w:i/>
                <w:sz w:val="18"/>
                <w:szCs w:val="18"/>
              </w:rPr>
              <w:t xml:space="preserve"> </w:t>
            </w:r>
            <w:r w:rsidR="00635F5E">
              <w:rPr>
                <w:b/>
                <w:i/>
                <w:sz w:val="18"/>
                <w:szCs w:val="18"/>
              </w:rPr>
              <w:t>bullet points)</w:t>
            </w:r>
          </w:p>
        </w:tc>
      </w:tr>
      <w:tr w:rsidR="002C0BCB" w14:paraId="7AC076EF" w14:textId="77777777" w:rsidTr="002C0BCB">
        <w:trPr>
          <w:trHeight w:val="283"/>
        </w:trPr>
        <w:tc>
          <w:tcPr>
            <w:tcW w:w="9003" w:type="dxa"/>
            <w:shd w:val="clear" w:color="auto" w:fill="auto"/>
            <w:vAlign w:val="center"/>
          </w:tcPr>
          <w:p w14:paraId="4C5CA237" w14:textId="77777777" w:rsidR="002C0BCB" w:rsidRDefault="002C0BCB" w:rsidP="002C0BCB">
            <w:pPr>
              <w:pStyle w:val="TableParagraph"/>
              <w:spacing w:before="120"/>
              <w:rPr>
                <w:b/>
                <w:i/>
                <w:sz w:val="18"/>
                <w:szCs w:val="18"/>
              </w:rPr>
            </w:pPr>
          </w:p>
          <w:p w14:paraId="3B9FC11E" w14:textId="77777777" w:rsidR="003766ED" w:rsidRPr="00F70777" w:rsidRDefault="003766ED" w:rsidP="003766ED">
            <w:pPr>
              <w:pStyle w:val="TableParagraph"/>
              <w:spacing w:after="120"/>
              <w:rPr>
                <w:b/>
                <w:i/>
                <w:sz w:val="18"/>
                <w:szCs w:val="18"/>
              </w:rPr>
            </w:pPr>
          </w:p>
        </w:tc>
      </w:tr>
    </w:tbl>
    <w:p w14:paraId="02FE2148" w14:textId="77777777" w:rsidR="001C71ED" w:rsidRDefault="001C71ED" w:rsidP="00905203">
      <w:pPr>
        <w:rPr>
          <w:sz w:val="18"/>
          <w:szCs w:val="18"/>
        </w:rPr>
      </w:pPr>
    </w:p>
    <w:p w14:paraId="6859F007" w14:textId="18C7F113" w:rsidR="00D23CFA" w:rsidRDefault="001C71ED" w:rsidP="003766ED">
      <w:pPr>
        <w:spacing w:after="200" w:line="276" w:lineRule="auto"/>
        <w:rPr>
          <w:sz w:val="18"/>
          <w:szCs w:val="18"/>
        </w:rPr>
      </w:pPr>
      <w:r>
        <w:rPr>
          <w:sz w:val="18"/>
          <w:szCs w:val="18"/>
        </w:rPr>
        <w:br w:type="page"/>
      </w:r>
    </w:p>
    <w:tbl>
      <w:tblPr>
        <w:tblStyle w:val="TableGrid"/>
        <w:tblW w:w="0" w:type="auto"/>
        <w:tblLook w:val="04A0" w:firstRow="1" w:lastRow="0" w:firstColumn="1" w:lastColumn="0" w:noHBand="0" w:noVBand="1"/>
      </w:tblPr>
      <w:tblGrid>
        <w:gridCol w:w="8777"/>
      </w:tblGrid>
      <w:tr w:rsidR="003766ED" w14:paraId="59841CCC" w14:textId="77777777" w:rsidTr="00EA2067">
        <w:trPr>
          <w:trHeight w:val="283"/>
        </w:trPr>
        <w:tc>
          <w:tcPr>
            <w:tcW w:w="9003" w:type="dxa"/>
            <w:shd w:val="clear" w:color="auto" w:fill="D9D9D9" w:themeFill="background1" w:themeFillShade="D9"/>
            <w:vAlign w:val="center"/>
          </w:tcPr>
          <w:p w14:paraId="134858D2" w14:textId="6E01F95A" w:rsidR="003766ED" w:rsidRPr="000572EA" w:rsidRDefault="003766ED" w:rsidP="00EA2067">
            <w:pPr>
              <w:pStyle w:val="ListParagraph"/>
              <w:numPr>
                <w:ilvl w:val="0"/>
                <w:numId w:val="34"/>
              </w:numPr>
              <w:ind w:left="426" w:hanging="426"/>
              <w:rPr>
                <w:b/>
                <w:w w:val="105"/>
                <w:sz w:val="18"/>
                <w:szCs w:val="18"/>
              </w:rPr>
            </w:pPr>
            <w:r w:rsidRPr="003766ED">
              <w:rPr>
                <w:b/>
                <w:w w:val="105"/>
                <w:sz w:val="18"/>
                <w:szCs w:val="18"/>
              </w:rPr>
              <w:lastRenderedPageBreak/>
              <w:t>Definition of Data Interoperability Standards*</w:t>
            </w:r>
          </w:p>
        </w:tc>
      </w:tr>
      <w:tr w:rsidR="003766ED" w14:paraId="125653F5" w14:textId="77777777" w:rsidTr="00EA2067">
        <w:trPr>
          <w:trHeight w:val="1444"/>
        </w:trPr>
        <w:tc>
          <w:tcPr>
            <w:tcW w:w="9003" w:type="dxa"/>
            <w:shd w:val="clear" w:color="auto" w:fill="F2F2F2" w:themeFill="background1" w:themeFillShade="F2"/>
          </w:tcPr>
          <w:p w14:paraId="0B44C76A" w14:textId="3C504930" w:rsidR="000747DD" w:rsidRDefault="003766ED" w:rsidP="000747DD">
            <w:pPr>
              <w:pStyle w:val="TableParagraph"/>
              <w:tabs>
                <w:tab w:val="left" w:pos="426"/>
              </w:tabs>
              <w:spacing w:before="120"/>
              <w:rPr>
                <w:b/>
                <w:w w:val="105"/>
                <w:sz w:val="18"/>
                <w:szCs w:val="18"/>
              </w:rPr>
            </w:pPr>
            <w:r w:rsidRPr="000747DD">
              <w:rPr>
                <w:b/>
                <w:w w:val="105"/>
                <w:sz w:val="18"/>
                <w:szCs w:val="18"/>
              </w:rPr>
              <w:t>B1.</w:t>
            </w:r>
            <w:r w:rsidR="000747DD">
              <w:rPr>
                <w:b/>
                <w:w w:val="105"/>
                <w:sz w:val="18"/>
                <w:szCs w:val="18"/>
              </w:rPr>
              <w:tab/>
            </w:r>
            <w:r w:rsidRPr="000747DD">
              <w:rPr>
                <w:b/>
                <w:w w:val="105"/>
                <w:sz w:val="18"/>
                <w:szCs w:val="18"/>
              </w:rPr>
              <w:t xml:space="preserve">(Soft milestone): </w:t>
            </w:r>
            <w:r w:rsidRPr="00191B94">
              <w:rPr>
                <w:b/>
                <w:w w:val="105"/>
                <w:sz w:val="18"/>
                <w:szCs w:val="18"/>
                <w:highlight w:val="yellow"/>
              </w:rPr>
              <w:t>Milestone B1(</w:t>
            </w:r>
            <w:proofErr w:type="spellStart"/>
            <w:r w:rsidRPr="00191B94">
              <w:rPr>
                <w:b/>
                <w:w w:val="105"/>
                <w:sz w:val="18"/>
                <w:szCs w:val="18"/>
                <w:highlight w:val="yellow"/>
              </w:rPr>
              <w:t>i</w:t>
            </w:r>
            <w:proofErr w:type="spellEnd"/>
            <w:r w:rsidRPr="00191B94">
              <w:rPr>
                <w:b/>
                <w:w w:val="105"/>
                <w:sz w:val="18"/>
                <w:szCs w:val="18"/>
                <w:highlight w:val="yellow"/>
              </w:rPr>
              <w:t>) to be met at the end of Y1.</w:t>
            </w:r>
            <w:r w:rsidRPr="000747DD">
              <w:rPr>
                <w:b/>
                <w:w w:val="105"/>
                <w:sz w:val="18"/>
                <w:szCs w:val="18"/>
              </w:rPr>
              <w:t xml:space="preserve"> </w:t>
            </w:r>
          </w:p>
          <w:p w14:paraId="2B6D893B" w14:textId="1CD91226" w:rsidR="000747DD" w:rsidRPr="00384CEA" w:rsidRDefault="000747DD" w:rsidP="000747DD">
            <w:pPr>
              <w:pStyle w:val="TableParagraph"/>
              <w:tabs>
                <w:tab w:val="left" w:pos="426"/>
              </w:tabs>
              <w:rPr>
                <w:b/>
                <w:w w:val="105"/>
                <w:sz w:val="18"/>
                <w:szCs w:val="18"/>
              </w:rPr>
            </w:pPr>
            <w:r>
              <w:rPr>
                <w:b/>
                <w:w w:val="105"/>
                <w:sz w:val="18"/>
                <w:szCs w:val="18"/>
              </w:rPr>
              <w:tab/>
            </w:r>
            <w:r w:rsidR="003766ED" w:rsidRPr="000747DD">
              <w:rPr>
                <w:b/>
                <w:w w:val="105"/>
                <w:sz w:val="18"/>
                <w:szCs w:val="18"/>
              </w:rPr>
              <w:t>Milestone B1(ii) is to be met at the end of Y2 and Y3.</w:t>
            </w:r>
          </w:p>
          <w:p w14:paraId="6571114C" w14:textId="0CA32216" w:rsidR="003766ED" w:rsidRPr="00191B94" w:rsidRDefault="003766ED" w:rsidP="00384CEA">
            <w:pPr>
              <w:pStyle w:val="TableParagraph"/>
              <w:numPr>
                <w:ilvl w:val="0"/>
                <w:numId w:val="38"/>
              </w:numPr>
              <w:spacing w:before="120" w:line="276" w:lineRule="auto"/>
              <w:rPr>
                <w:w w:val="105"/>
                <w:sz w:val="18"/>
                <w:szCs w:val="18"/>
                <w:highlight w:val="yellow"/>
              </w:rPr>
            </w:pPr>
            <w:r w:rsidRPr="00191B94">
              <w:rPr>
                <w:w w:val="105"/>
                <w:sz w:val="18"/>
                <w:szCs w:val="18"/>
                <w:highlight w:val="yellow"/>
              </w:rPr>
              <w:t xml:space="preserve">During the relevant contractual year, the UH must have actively participated in defining the initial SPHN data encoding and exchange standards. </w:t>
            </w:r>
          </w:p>
          <w:p w14:paraId="1C876C66" w14:textId="6C9E13EB" w:rsidR="003766ED" w:rsidRPr="000747DD" w:rsidRDefault="000747DD" w:rsidP="000747DD">
            <w:pPr>
              <w:pStyle w:val="ListParagraph"/>
              <w:numPr>
                <w:ilvl w:val="0"/>
                <w:numId w:val="38"/>
              </w:numPr>
              <w:spacing w:after="120" w:line="276" w:lineRule="auto"/>
              <w:rPr>
                <w:sz w:val="18"/>
                <w:szCs w:val="18"/>
              </w:rPr>
            </w:pPr>
            <w:r>
              <w:rPr>
                <w:w w:val="105"/>
                <w:sz w:val="18"/>
                <w:szCs w:val="18"/>
              </w:rPr>
              <w:t>(</w:t>
            </w:r>
            <w:r w:rsidR="003766ED" w:rsidRPr="000747DD">
              <w:rPr>
                <w:w w:val="105"/>
                <w:sz w:val="18"/>
                <w:szCs w:val="18"/>
              </w:rPr>
              <w:t>During the third contract year, the UH must have actively participated to progress on standards for data model and semantics to enable interoperability and according to scientific needs; compatible with relevant national and international standards, reporting to FOPH, and additional international standards if possible, etc.</w:t>
            </w:r>
          </w:p>
        </w:tc>
      </w:tr>
      <w:tr w:rsidR="003766ED" w14:paraId="6166BBA3" w14:textId="77777777" w:rsidTr="00EA2067">
        <w:trPr>
          <w:trHeight w:val="283"/>
        </w:trPr>
        <w:tc>
          <w:tcPr>
            <w:tcW w:w="9003" w:type="dxa"/>
            <w:shd w:val="clear" w:color="auto" w:fill="F2F2F2" w:themeFill="background1" w:themeFillShade="F2"/>
            <w:vAlign w:val="center"/>
          </w:tcPr>
          <w:p w14:paraId="14DF9BBF" w14:textId="45EF2232" w:rsidR="003766ED" w:rsidRPr="00F70777" w:rsidRDefault="00880652" w:rsidP="00EA2067">
            <w:pPr>
              <w:pStyle w:val="TableParagraph"/>
              <w:rPr>
                <w:b/>
                <w:w w:val="105"/>
                <w:sz w:val="18"/>
                <w:szCs w:val="18"/>
              </w:rPr>
            </w:pPr>
            <w:r>
              <w:rPr>
                <w:b/>
                <w:i/>
                <w:sz w:val="18"/>
                <w:szCs w:val="18"/>
              </w:rPr>
              <w:t>Results</w:t>
            </w:r>
            <w:r w:rsidR="00635F5E">
              <w:rPr>
                <w:b/>
                <w:i/>
                <w:sz w:val="18"/>
                <w:szCs w:val="18"/>
              </w:rPr>
              <w:t xml:space="preserve"> (max. 5 bullet points)</w:t>
            </w:r>
          </w:p>
        </w:tc>
      </w:tr>
      <w:tr w:rsidR="003766ED" w14:paraId="1F55D2AC" w14:textId="77777777" w:rsidTr="00EA2067">
        <w:trPr>
          <w:trHeight w:val="67"/>
        </w:trPr>
        <w:tc>
          <w:tcPr>
            <w:tcW w:w="9003" w:type="dxa"/>
          </w:tcPr>
          <w:p w14:paraId="58C82667" w14:textId="77777777" w:rsidR="00E22EC2" w:rsidRDefault="00E22EC2" w:rsidP="00E22EC2">
            <w:pPr>
              <w:pStyle w:val="TableParagraph"/>
              <w:spacing w:before="120"/>
              <w:rPr>
                <w:b/>
                <w:i/>
                <w:sz w:val="18"/>
                <w:szCs w:val="18"/>
              </w:rPr>
            </w:pPr>
          </w:p>
          <w:p w14:paraId="586B16C8" w14:textId="77777777" w:rsidR="003766ED" w:rsidRPr="00F70777" w:rsidRDefault="003766ED" w:rsidP="00EA2067">
            <w:pPr>
              <w:pStyle w:val="TableParagraph"/>
              <w:spacing w:after="120"/>
              <w:rPr>
                <w:b/>
                <w:i/>
                <w:sz w:val="18"/>
                <w:szCs w:val="18"/>
              </w:rPr>
            </w:pPr>
          </w:p>
        </w:tc>
      </w:tr>
      <w:tr w:rsidR="003766ED" w14:paraId="2A0F9BF6" w14:textId="77777777" w:rsidTr="00EA2067">
        <w:tc>
          <w:tcPr>
            <w:tcW w:w="9003" w:type="dxa"/>
            <w:shd w:val="clear" w:color="auto" w:fill="F2F2F2" w:themeFill="background1" w:themeFillShade="F2"/>
          </w:tcPr>
          <w:p w14:paraId="6F149585" w14:textId="781370BE" w:rsidR="00A82F1E" w:rsidRPr="00A82F1E" w:rsidRDefault="00A82F1E" w:rsidP="00384CEA">
            <w:pPr>
              <w:pStyle w:val="TableParagraph"/>
              <w:tabs>
                <w:tab w:val="left" w:pos="426"/>
              </w:tabs>
              <w:spacing w:before="120"/>
              <w:rPr>
                <w:b/>
                <w:w w:val="105"/>
                <w:sz w:val="18"/>
                <w:szCs w:val="18"/>
              </w:rPr>
            </w:pPr>
            <w:r w:rsidRPr="00A82F1E">
              <w:rPr>
                <w:b/>
                <w:w w:val="105"/>
                <w:sz w:val="18"/>
                <w:szCs w:val="18"/>
              </w:rPr>
              <w:t>B2.</w:t>
            </w:r>
            <w:r w:rsidRPr="00A82F1E">
              <w:rPr>
                <w:b/>
                <w:w w:val="105"/>
                <w:sz w:val="18"/>
                <w:szCs w:val="18"/>
              </w:rPr>
              <w:tab/>
              <w:t xml:space="preserve">(Soft milestone): </w:t>
            </w:r>
            <w:r w:rsidRPr="00191B94">
              <w:rPr>
                <w:b/>
                <w:w w:val="105"/>
                <w:sz w:val="18"/>
                <w:szCs w:val="18"/>
                <w:highlight w:val="yellow"/>
              </w:rPr>
              <w:t>Milestone B2 to be met at the end of</w:t>
            </w:r>
            <w:r w:rsidRPr="00A82F1E">
              <w:rPr>
                <w:b/>
                <w:w w:val="105"/>
                <w:sz w:val="18"/>
                <w:szCs w:val="18"/>
              </w:rPr>
              <w:t xml:space="preserve"> </w:t>
            </w:r>
            <w:r w:rsidRPr="00BF3161">
              <w:rPr>
                <w:b/>
                <w:w w:val="105"/>
                <w:sz w:val="18"/>
                <w:szCs w:val="18"/>
                <w:highlight w:val="yellow"/>
              </w:rPr>
              <w:t>Y1</w:t>
            </w:r>
            <w:r w:rsidRPr="00A82F1E">
              <w:rPr>
                <w:b/>
                <w:w w:val="105"/>
                <w:sz w:val="18"/>
                <w:szCs w:val="18"/>
              </w:rPr>
              <w:t>, Y2 and Y3.</w:t>
            </w:r>
          </w:p>
          <w:p w14:paraId="52DE026B" w14:textId="6A9E59FD" w:rsidR="003766ED" w:rsidRDefault="00A82F1E" w:rsidP="00384CEA">
            <w:pPr>
              <w:spacing w:before="120" w:after="120" w:line="276" w:lineRule="auto"/>
              <w:jc w:val="both"/>
              <w:rPr>
                <w:w w:val="105"/>
                <w:sz w:val="18"/>
                <w:szCs w:val="18"/>
              </w:rPr>
            </w:pPr>
            <w:r w:rsidRPr="00BF3161">
              <w:rPr>
                <w:w w:val="105"/>
                <w:sz w:val="18"/>
                <w:szCs w:val="18"/>
                <w:highlight w:val="yellow"/>
              </w:rPr>
              <w:t>During the contract year preceding the milestone the UH must have actively participated in defining a horizontal data set (DS) to enable feasibility studies and contributed to a SPHN catalogue of available data.</w:t>
            </w:r>
          </w:p>
        </w:tc>
      </w:tr>
      <w:tr w:rsidR="003766ED" w14:paraId="0DD2D2DE" w14:textId="77777777" w:rsidTr="00EA2067">
        <w:trPr>
          <w:trHeight w:val="283"/>
        </w:trPr>
        <w:tc>
          <w:tcPr>
            <w:tcW w:w="9003" w:type="dxa"/>
            <w:shd w:val="clear" w:color="auto" w:fill="F2F2F2" w:themeFill="background1" w:themeFillShade="F2"/>
            <w:vAlign w:val="center"/>
          </w:tcPr>
          <w:p w14:paraId="33DF0515" w14:textId="633843AA" w:rsidR="003766ED" w:rsidRPr="00553026" w:rsidRDefault="003766ED" w:rsidP="00EA2067">
            <w:pPr>
              <w:pStyle w:val="TableParagraph"/>
              <w:rPr>
                <w:b/>
                <w:w w:val="105"/>
                <w:sz w:val="18"/>
                <w:szCs w:val="18"/>
              </w:rPr>
            </w:pPr>
            <w:r w:rsidRPr="00F70777">
              <w:rPr>
                <w:b/>
                <w:i/>
                <w:sz w:val="18"/>
                <w:szCs w:val="18"/>
              </w:rPr>
              <w:t>Results</w:t>
            </w:r>
            <w:r w:rsidR="00635F5E">
              <w:rPr>
                <w:b/>
                <w:i/>
                <w:sz w:val="18"/>
                <w:szCs w:val="18"/>
              </w:rPr>
              <w:t xml:space="preserve"> (max. 5 bullet points)</w:t>
            </w:r>
          </w:p>
        </w:tc>
      </w:tr>
      <w:tr w:rsidR="003766ED" w14:paraId="2A9B1482" w14:textId="77777777" w:rsidTr="00EA2067">
        <w:trPr>
          <w:trHeight w:val="283"/>
        </w:trPr>
        <w:tc>
          <w:tcPr>
            <w:tcW w:w="9003" w:type="dxa"/>
            <w:shd w:val="clear" w:color="auto" w:fill="auto"/>
            <w:vAlign w:val="center"/>
          </w:tcPr>
          <w:p w14:paraId="6BF05920" w14:textId="77777777" w:rsidR="003766ED" w:rsidRDefault="003766ED" w:rsidP="00EA2067">
            <w:pPr>
              <w:pStyle w:val="TableParagraph"/>
              <w:spacing w:before="120"/>
              <w:rPr>
                <w:b/>
                <w:i/>
                <w:sz w:val="18"/>
                <w:szCs w:val="18"/>
              </w:rPr>
            </w:pPr>
          </w:p>
          <w:p w14:paraId="7E980F97" w14:textId="77777777" w:rsidR="003766ED" w:rsidRPr="00F70777" w:rsidRDefault="003766ED" w:rsidP="00EA2067">
            <w:pPr>
              <w:pStyle w:val="TableParagraph"/>
              <w:spacing w:after="120"/>
              <w:rPr>
                <w:b/>
                <w:i/>
                <w:sz w:val="18"/>
                <w:szCs w:val="18"/>
              </w:rPr>
            </w:pPr>
          </w:p>
        </w:tc>
      </w:tr>
      <w:tr w:rsidR="004567C0" w14:paraId="255E4636" w14:textId="77777777" w:rsidTr="006219C5">
        <w:trPr>
          <w:trHeight w:val="283"/>
        </w:trPr>
        <w:tc>
          <w:tcPr>
            <w:tcW w:w="9003" w:type="dxa"/>
            <w:shd w:val="clear" w:color="auto" w:fill="F2F2F2" w:themeFill="background1" w:themeFillShade="F2"/>
          </w:tcPr>
          <w:p w14:paraId="34C3DAFE" w14:textId="77777777" w:rsidR="004567C0" w:rsidRPr="00BF3161" w:rsidRDefault="004567C0" w:rsidP="004567C0">
            <w:pPr>
              <w:pStyle w:val="TableParagraph"/>
              <w:tabs>
                <w:tab w:val="left" w:pos="426"/>
              </w:tabs>
              <w:spacing w:before="120"/>
              <w:rPr>
                <w:b/>
                <w:sz w:val="18"/>
                <w:szCs w:val="18"/>
                <w:highlight w:val="yellow"/>
              </w:rPr>
            </w:pPr>
            <w:r w:rsidRPr="004567C0">
              <w:rPr>
                <w:b/>
                <w:sz w:val="18"/>
                <w:szCs w:val="18"/>
              </w:rPr>
              <w:t>B3.</w:t>
            </w:r>
            <w:r w:rsidRPr="004567C0">
              <w:rPr>
                <w:b/>
                <w:sz w:val="18"/>
                <w:szCs w:val="18"/>
              </w:rPr>
              <w:tab/>
              <w:t xml:space="preserve">(Hard milestone): </w:t>
            </w:r>
            <w:r w:rsidRPr="00BF3161">
              <w:rPr>
                <w:b/>
                <w:sz w:val="18"/>
                <w:szCs w:val="18"/>
                <w:highlight w:val="yellow"/>
              </w:rPr>
              <w:t>Milestone B3(</w:t>
            </w:r>
            <w:proofErr w:type="spellStart"/>
            <w:r w:rsidRPr="00BF3161">
              <w:rPr>
                <w:b/>
                <w:sz w:val="18"/>
                <w:szCs w:val="18"/>
                <w:highlight w:val="yellow"/>
              </w:rPr>
              <w:t>i</w:t>
            </w:r>
            <w:proofErr w:type="spellEnd"/>
            <w:r w:rsidRPr="00BF3161">
              <w:rPr>
                <w:b/>
                <w:sz w:val="18"/>
                <w:szCs w:val="18"/>
                <w:highlight w:val="yellow"/>
              </w:rPr>
              <w:t xml:space="preserve">) to be met at the end of Y1. </w:t>
            </w:r>
          </w:p>
          <w:p w14:paraId="5C20D94B" w14:textId="77777777" w:rsidR="004567C0" w:rsidRDefault="004567C0" w:rsidP="004567C0">
            <w:pPr>
              <w:pStyle w:val="TableParagraph"/>
              <w:tabs>
                <w:tab w:val="left" w:pos="426"/>
              </w:tabs>
              <w:rPr>
                <w:b/>
                <w:sz w:val="18"/>
                <w:szCs w:val="18"/>
              </w:rPr>
            </w:pPr>
            <w:r w:rsidRPr="00BF3161">
              <w:rPr>
                <w:b/>
                <w:sz w:val="18"/>
                <w:szCs w:val="18"/>
                <w:highlight w:val="yellow"/>
              </w:rPr>
              <w:tab/>
              <w:t>Milestone B3(ii) to be met at the end of Y1, Y2 and Y3.</w:t>
            </w:r>
            <w:r w:rsidRPr="004567C0">
              <w:rPr>
                <w:b/>
                <w:sz w:val="18"/>
                <w:szCs w:val="18"/>
              </w:rPr>
              <w:t xml:space="preserve"> </w:t>
            </w:r>
          </w:p>
          <w:p w14:paraId="16ADCDE9" w14:textId="758E8865" w:rsidR="004567C0" w:rsidRDefault="004567C0" w:rsidP="004567C0">
            <w:pPr>
              <w:pStyle w:val="TableParagraph"/>
              <w:tabs>
                <w:tab w:val="left" w:pos="426"/>
              </w:tabs>
              <w:rPr>
                <w:b/>
                <w:sz w:val="18"/>
                <w:szCs w:val="18"/>
              </w:rPr>
            </w:pPr>
            <w:r>
              <w:rPr>
                <w:b/>
                <w:sz w:val="18"/>
                <w:szCs w:val="18"/>
              </w:rPr>
              <w:tab/>
            </w:r>
            <w:r w:rsidRPr="004567C0">
              <w:rPr>
                <w:b/>
                <w:sz w:val="18"/>
                <w:szCs w:val="18"/>
              </w:rPr>
              <w:t>Milestone B3(iii) to be met at the end of the years Y2 and Y3.</w:t>
            </w:r>
          </w:p>
          <w:p w14:paraId="24C12EBA" w14:textId="33403E82" w:rsidR="004567C0" w:rsidRPr="00BF3161" w:rsidRDefault="004567C0" w:rsidP="00384CEA">
            <w:pPr>
              <w:pStyle w:val="TableParagraph"/>
              <w:numPr>
                <w:ilvl w:val="0"/>
                <w:numId w:val="40"/>
              </w:numPr>
              <w:spacing w:before="120" w:line="276" w:lineRule="auto"/>
              <w:rPr>
                <w:w w:val="105"/>
                <w:sz w:val="18"/>
                <w:szCs w:val="18"/>
                <w:highlight w:val="yellow"/>
              </w:rPr>
            </w:pPr>
            <w:r w:rsidRPr="00BF3161">
              <w:rPr>
                <w:w w:val="105"/>
                <w:sz w:val="18"/>
                <w:szCs w:val="18"/>
                <w:highlight w:val="yellow"/>
              </w:rPr>
              <w:t xml:space="preserve">The UH provides a unique patient centered de-identified ID according to the Human Research Act (HRA); </w:t>
            </w:r>
          </w:p>
          <w:p w14:paraId="222A4933" w14:textId="65604885" w:rsidR="004567C0" w:rsidRPr="00BF3161" w:rsidRDefault="004567C0" w:rsidP="004B6E97">
            <w:pPr>
              <w:pStyle w:val="TableParagraph"/>
              <w:numPr>
                <w:ilvl w:val="0"/>
                <w:numId w:val="40"/>
              </w:numPr>
              <w:spacing w:line="276" w:lineRule="auto"/>
              <w:rPr>
                <w:w w:val="105"/>
                <w:sz w:val="18"/>
                <w:szCs w:val="18"/>
                <w:highlight w:val="yellow"/>
              </w:rPr>
            </w:pPr>
            <w:r w:rsidRPr="00BF3161">
              <w:rPr>
                <w:w w:val="105"/>
                <w:sz w:val="18"/>
                <w:szCs w:val="18"/>
                <w:highlight w:val="yellow"/>
              </w:rPr>
              <w:t xml:space="preserve">During the contract year preceding the milestone, the UH must technically be able to provide data in an encoded shareable way according to Appendix 2 and applicable law; </w:t>
            </w:r>
          </w:p>
          <w:p w14:paraId="58B15031" w14:textId="5F411573" w:rsidR="004567C0" w:rsidRPr="004567C0" w:rsidRDefault="004567C0" w:rsidP="004B6E97">
            <w:pPr>
              <w:pStyle w:val="TableParagraph"/>
              <w:numPr>
                <w:ilvl w:val="0"/>
                <w:numId w:val="40"/>
              </w:numPr>
              <w:tabs>
                <w:tab w:val="left" w:pos="426"/>
              </w:tabs>
              <w:spacing w:after="120" w:line="276" w:lineRule="auto"/>
              <w:rPr>
                <w:b/>
                <w:sz w:val="18"/>
                <w:szCs w:val="18"/>
              </w:rPr>
            </w:pPr>
            <w:r w:rsidRPr="00821E5D">
              <w:rPr>
                <w:w w:val="105"/>
                <w:sz w:val="18"/>
                <w:szCs w:val="18"/>
              </w:rPr>
              <w:t>During the contract year preceding the milestone, the UH must have participated in the development of deduplication mechanisms with SPHN.</w:t>
            </w:r>
          </w:p>
        </w:tc>
      </w:tr>
      <w:tr w:rsidR="004567C0" w14:paraId="376F65F9" w14:textId="77777777" w:rsidTr="004B6E97">
        <w:trPr>
          <w:trHeight w:val="283"/>
        </w:trPr>
        <w:tc>
          <w:tcPr>
            <w:tcW w:w="9003" w:type="dxa"/>
            <w:shd w:val="clear" w:color="auto" w:fill="F2F2F2" w:themeFill="background1" w:themeFillShade="F2"/>
            <w:vAlign w:val="center"/>
          </w:tcPr>
          <w:p w14:paraId="2CB85A5D" w14:textId="169AFA88" w:rsidR="004567C0" w:rsidRDefault="004567C0" w:rsidP="004B6E97">
            <w:pPr>
              <w:pStyle w:val="TableParagraph"/>
              <w:rPr>
                <w:b/>
                <w:i/>
                <w:sz w:val="18"/>
                <w:szCs w:val="18"/>
              </w:rPr>
            </w:pPr>
            <w:r w:rsidRPr="00F70777">
              <w:rPr>
                <w:b/>
                <w:i/>
                <w:sz w:val="18"/>
                <w:szCs w:val="18"/>
              </w:rPr>
              <w:t>Results</w:t>
            </w:r>
            <w:r w:rsidR="00635F5E">
              <w:rPr>
                <w:b/>
                <w:i/>
                <w:sz w:val="18"/>
                <w:szCs w:val="18"/>
              </w:rPr>
              <w:t xml:space="preserve"> (max. 5-8 bullet points)</w:t>
            </w:r>
          </w:p>
        </w:tc>
      </w:tr>
      <w:tr w:rsidR="004567C0" w14:paraId="0984331A" w14:textId="77777777" w:rsidTr="006219C5">
        <w:trPr>
          <w:trHeight w:val="283"/>
        </w:trPr>
        <w:tc>
          <w:tcPr>
            <w:tcW w:w="9003" w:type="dxa"/>
          </w:tcPr>
          <w:p w14:paraId="11762845" w14:textId="77777777" w:rsidR="00E22EC2" w:rsidRDefault="00E22EC2" w:rsidP="00E22EC2">
            <w:pPr>
              <w:pStyle w:val="TableParagraph"/>
              <w:spacing w:before="120"/>
              <w:rPr>
                <w:b/>
                <w:i/>
                <w:sz w:val="18"/>
                <w:szCs w:val="18"/>
              </w:rPr>
            </w:pPr>
          </w:p>
          <w:p w14:paraId="47A7C02C" w14:textId="77777777" w:rsidR="004567C0" w:rsidRDefault="004567C0" w:rsidP="00EA2067">
            <w:pPr>
              <w:pStyle w:val="TableParagraph"/>
              <w:spacing w:before="120"/>
              <w:rPr>
                <w:b/>
                <w:i/>
                <w:sz w:val="18"/>
                <w:szCs w:val="18"/>
              </w:rPr>
            </w:pPr>
          </w:p>
        </w:tc>
      </w:tr>
      <w:tr w:rsidR="004567C0" w14:paraId="7D8F8EE4" w14:textId="77777777" w:rsidTr="00EA2067">
        <w:tc>
          <w:tcPr>
            <w:tcW w:w="9003" w:type="dxa"/>
            <w:shd w:val="clear" w:color="auto" w:fill="F2F2F2" w:themeFill="background1" w:themeFillShade="F2"/>
          </w:tcPr>
          <w:p w14:paraId="3CC000F9" w14:textId="77777777" w:rsidR="00384CEA" w:rsidRPr="00384CEA" w:rsidRDefault="00384CEA" w:rsidP="00384CEA">
            <w:pPr>
              <w:pStyle w:val="TableParagraph"/>
              <w:tabs>
                <w:tab w:val="left" w:pos="426"/>
              </w:tabs>
              <w:spacing w:before="120"/>
              <w:rPr>
                <w:b/>
                <w:w w:val="105"/>
                <w:sz w:val="18"/>
                <w:szCs w:val="18"/>
              </w:rPr>
            </w:pPr>
            <w:r w:rsidRPr="00384CEA">
              <w:rPr>
                <w:b/>
                <w:w w:val="105"/>
                <w:sz w:val="18"/>
                <w:szCs w:val="18"/>
              </w:rPr>
              <w:t>B4.</w:t>
            </w:r>
            <w:r w:rsidRPr="00384CEA">
              <w:rPr>
                <w:b/>
                <w:w w:val="105"/>
                <w:sz w:val="18"/>
                <w:szCs w:val="18"/>
              </w:rPr>
              <w:tab/>
              <w:t xml:space="preserve">(Soft milestone): </w:t>
            </w:r>
            <w:r w:rsidRPr="00191B94">
              <w:rPr>
                <w:b/>
                <w:w w:val="105"/>
                <w:sz w:val="18"/>
                <w:szCs w:val="18"/>
                <w:highlight w:val="yellow"/>
              </w:rPr>
              <w:t>Milestone B4 to be met at the end of the years</w:t>
            </w:r>
            <w:r w:rsidRPr="00384CEA">
              <w:rPr>
                <w:b/>
                <w:w w:val="105"/>
                <w:sz w:val="18"/>
                <w:szCs w:val="18"/>
              </w:rPr>
              <w:t xml:space="preserve"> </w:t>
            </w:r>
            <w:r w:rsidRPr="00BF3161">
              <w:rPr>
                <w:b/>
                <w:w w:val="105"/>
                <w:sz w:val="18"/>
                <w:szCs w:val="18"/>
                <w:highlight w:val="yellow"/>
              </w:rPr>
              <w:t>Y1</w:t>
            </w:r>
            <w:r w:rsidRPr="00384CEA">
              <w:rPr>
                <w:b/>
                <w:w w:val="105"/>
                <w:sz w:val="18"/>
                <w:szCs w:val="18"/>
              </w:rPr>
              <w:t xml:space="preserve">, Y2 and Y3. </w:t>
            </w:r>
          </w:p>
          <w:p w14:paraId="664198CB" w14:textId="632AA1D0" w:rsidR="004567C0" w:rsidRPr="00384CEA" w:rsidRDefault="00384CEA" w:rsidP="00384CEA">
            <w:pPr>
              <w:pStyle w:val="TableParagraph"/>
              <w:tabs>
                <w:tab w:val="left" w:pos="426"/>
              </w:tabs>
              <w:spacing w:before="120" w:after="120"/>
              <w:rPr>
                <w:w w:val="105"/>
                <w:sz w:val="18"/>
                <w:szCs w:val="18"/>
              </w:rPr>
            </w:pPr>
            <w:r w:rsidRPr="00BF3161">
              <w:rPr>
                <w:w w:val="105"/>
                <w:sz w:val="18"/>
                <w:szCs w:val="18"/>
                <w:highlight w:val="yellow"/>
              </w:rPr>
              <w:t>The UH has, during the period preceding the milestone, actively participated in defining the technical requirements to ensure access to shareable unstructured data (e.g. medical images, text, genomics, electrophysiological data, longitudinal observational data, etc.).</w:t>
            </w:r>
            <w:r w:rsidRPr="00384CEA">
              <w:rPr>
                <w:w w:val="105"/>
                <w:sz w:val="18"/>
                <w:szCs w:val="18"/>
              </w:rPr>
              <w:t xml:space="preserve"> </w:t>
            </w:r>
          </w:p>
        </w:tc>
      </w:tr>
      <w:tr w:rsidR="004567C0" w:rsidRPr="00553026" w14:paraId="622866F1" w14:textId="77777777" w:rsidTr="00EA2067">
        <w:trPr>
          <w:trHeight w:val="283"/>
        </w:trPr>
        <w:tc>
          <w:tcPr>
            <w:tcW w:w="9003" w:type="dxa"/>
            <w:shd w:val="clear" w:color="auto" w:fill="F2F2F2" w:themeFill="background1" w:themeFillShade="F2"/>
            <w:vAlign w:val="center"/>
          </w:tcPr>
          <w:p w14:paraId="44F41076" w14:textId="5A24E610" w:rsidR="004567C0" w:rsidRPr="00F70777" w:rsidRDefault="00384CEA" w:rsidP="00EA2067">
            <w:pPr>
              <w:pStyle w:val="TableParagraph"/>
              <w:rPr>
                <w:b/>
                <w:i/>
                <w:sz w:val="18"/>
                <w:szCs w:val="18"/>
              </w:rPr>
            </w:pPr>
            <w:r>
              <w:rPr>
                <w:b/>
                <w:i/>
                <w:sz w:val="18"/>
                <w:szCs w:val="18"/>
              </w:rPr>
              <w:t>Results</w:t>
            </w:r>
            <w:r w:rsidR="00635F5E">
              <w:rPr>
                <w:b/>
                <w:i/>
                <w:sz w:val="18"/>
                <w:szCs w:val="18"/>
              </w:rPr>
              <w:t xml:space="preserve"> (max. 5 bullet points)</w:t>
            </w:r>
          </w:p>
        </w:tc>
      </w:tr>
      <w:tr w:rsidR="004567C0" w:rsidRPr="00F70777" w14:paraId="53756593" w14:textId="77777777" w:rsidTr="00EA2067">
        <w:trPr>
          <w:trHeight w:val="283"/>
        </w:trPr>
        <w:tc>
          <w:tcPr>
            <w:tcW w:w="9003" w:type="dxa"/>
            <w:shd w:val="clear" w:color="auto" w:fill="auto"/>
            <w:vAlign w:val="center"/>
          </w:tcPr>
          <w:p w14:paraId="7CF3934A" w14:textId="77777777" w:rsidR="00E22EC2" w:rsidRDefault="00E22EC2" w:rsidP="00E22EC2">
            <w:pPr>
              <w:pStyle w:val="TableParagraph"/>
              <w:spacing w:before="120"/>
              <w:rPr>
                <w:b/>
                <w:i/>
                <w:sz w:val="18"/>
                <w:szCs w:val="18"/>
              </w:rPr>
            </w:pPr>
          </w:p>
          <w:p w14:paraId="5216E5A9" w14:textId="77777777" w:rsidR="004567C0" w:rsidRDefault="004567C0" w:rsidP="00EA2067">
            <w:pPr>
              <w:pStyle w:val="TableParagraph"/>
              <w:spacing w:before="120"/>
              <w:rPr>
                <w:b/>
                <w:i/>
                <w:sz w:val="18"/>
                <w:szCs w:val="18"/>
              </w:rPr>
            </w:pPr>
          </w:p>
        </w:tc>
      </w:tr>
    </w:tbl>
    <w:p w14:paraId="5549FAA9" w14:textId="593535AA" w:rsidR="00880652" w:rsidRDefault="00880652" w:rsidP="00161EF1">
      <w:pPr>
        <w:pStyle w:val="PlatzhalteroberhalbEmpfnger"/>
        <w:spacing w:after="0"/>
        <w:rPr>
          <w:sz w:val="18"/>
          <w:szCs w:val="18"/>
        </w:rPr>
      </w:pPr>
    </w:p>
    <w:p w14:paraId="69589D83" w14:textId="77777777" w:rsidR="00880652" w:rsidRDefault="00880652">
      <w:pPr>
        <w:spacing w:after="200" w:line="276" w:lineRule="auto"/>
        <w:rPr>
          <w:sz w:val="18"/>
          <w:szCs w:val="18"/>
        </w:rPr>
      </w:pPr>
      <w:r>
        <w:rPr>
          <w:sz w:val="18"/>
          <w:szCs w:val="18"/>
        </w:rPr>
        <w:br w:type="page"/>
      </w:r>
    </w:p>
    <w:tbl>
      <w:tblPr>
        <w:tblStyle w:val="TableGrid"/>
        <w:tblW w:w="0" w:type="auto"/>
        <w:tblLook w:val="04A0" w:firstRow="1" w:lastRow="0" w:firstColumn="1" w:lastColumn="0" w:noHBand="0" w:noVBand="1"/>
      </w:tblPr>
      <w:tblGrid>
        <w:gridCol w:w="8777"/>
      </w:tblGrid>
      <w:tr w:rsidR="00880652" w14:paraId="0DFF754F" w14:textId="77777777" w:rsidTr="00EA2067">
        <w:trPr>
          <w:trHeight w:val="283"/>
        </w:trPr>
        <w:tc>
          <w:tcPr>
            <w:tcW w:w="9003" w:type="dxa"/>
            <w:shd w:val="clear" w:color="auto" w:fill="D9D9D9" w:themeFill="background1" w:themeFillShade="D9"/>
            <w:vAlign w:val="center"/>
          </w:tcPr>
          <w:p w14:paraId="01C2172B" w14:textId="7B2EC72B" w:rsidR="00880652" w:rsidRPr="000572EA" w:rsidRDefault="00880652" w:rsidP="00EA2067">
            <w:pPr>
              <w:pStyle w:val="ListParagraph"/>
              <w:numPr>
                <w:ilvl w:val="0"/>
                <w:numId w:val="34"/>
              </w:numPr>
              <w:ind w:left="426" w:hanging="426"/>
              <w:rPr>
                <w:b/>
                <w:w w:val="105"/>
                <w:sz w:val="18"/>
                <w:szCs w:val="18"/>
              </w:rPr>
            </w:pPr>
            <w:r w:rsidRPr="00880652">
              <w:rPr>
                <w:b/>
                <w:w w:val="105"/>
                <w:sz w:val="18"/>
                <w:szCs w:val="18"/>
              </w:rPr>
              <w:lastRenderedPageBreak/>
              <w:t>Clinical Research Data Management at Hospitals (CDW)</w:t>
            </w:r>
          </w:p>
        </w:tc>
      </w:tr>
      <w:tr w:rsidR="00880652" w14:paraId="19F753BF" w14:textId="77777777" w:rsidTr="001D4DA9">
        <w:trPr>
          <w:trHeight w:val="1162"/>
        </w:trPr>
        <w:tc>
          <w:tcPr>
            <w:tcW w:w="9003" w:type="dxa"/>
            <w:shd w:val="clear" w:color="auto" w:fill="F2F2F2" w:themeFill="background1" w:themeFillShade="F2"/>
          </w:tcPr>
          <w:p w14:paraId="45C9013E" w14:textId="77777777" w:rsidR="00742DA5" w:rsidRPr="001D4DA9" w:rsidRDefault="00742DA5" w:rsidP="001D4DA9">
            <w:pPr>
              <w:tabs>
                <w:tab w:val="left" w:pos="426"/>
              </w:tabs>
              <w:spacing w:before="120" w:line="276" w:lineRule="auto"/>
              <w:rPr>
                <w:b/>
                <w:sz w:val="18"/>
                <w:szCs w:val="18"/>
              </w:rPr>
            </w:pPr>
            <w:r w:rsidRPr="001D4DA9">
              <w:rPr>
                <w:b/>
                <w:sz w:val="18"/>
                <w:szCs w:val="18"/>
              </w:rPr>
              <w:t>C1.</w:t>
            </w:r>
            <w:r w:rsidRPr="001D4DA9">
              <w:rPr>
                <w:b/>
                <w:sz w:val="18"/>
                <w:szCs w:val="18"/>
              </w:rPr>
              <w:tab/>
              <w:t>(Soft milestone): Milestone C1 to be met at the end of the year Y3.</w:t>
            </w:r>
          </w:p>
          <w:p w14:paraId="460DC97B" w14:textId="21ACA2D1" w:rsidR="00880652" w:rsidRPr="00742DA5" w:rsidRDefault="00742DA5" w:rsidP="001D4DA9">
            <w:pPr>
              <w:spacing w:before="120" w:after="120" w:line="276" w:lineRule="auto"/>
              <w:rPr>
                <w:sz w:val="18"/>
                <w:szCs w:val="18"/>
              </w:rPr>
            </w:pPr>
            <w:r w:rsidRPr="00742DA5">
              <w:rPr>
                <w:sz w:val="18"/>
                <w:szCs w:val="18"/>
              </w:rPr>
              <w:t xml:space="preserve">The UH has, until the end of the third contract year, implemented and deployed internal clinical research data management systems (e.g. a data lake or Clinical Data Warehouse) at hospitals for integrating patient data in order to be able to provide data for research (including quality and security requirements). </w:t>
            </w:r>
          </w:p>
        </w:tc>
      </w:tr>
      <w:tr w:rsidR="00880652" w14:paraId="030AAE04" w14:textId="77777777" w:rsidTr="00EA2067">
        <w:trPr>
          <w:trHeight w:val="283"/>
        </w:trPr>
        <w:tc>
          <w:tcPr>
            <w:tcW w:w="9003" w:type="dxa"/>
            <w:shd w:val="clear" w:color="auto" w:fill="F2F2F2" w:themeFill="background1" w:themeFillShade="F2"/>
            <w:vAlign w:val="center"/>
          </w:tcPr>
          <w:p w14:paraId="4054749E" w14:textId="54CABE77" w:rsidR="00880652" w:rsidRPr="00F70777" w:rsidRDefault="00880652" w:rsidP="00EA2067">
            <w:pPr>
              <w:pStyle w:val="TableParagraph"/>
              <w:rPr>
                <w:b/>
                <w:w w:val="105"/>
                <w:sz w:val="18"/>
                <w:szCs w:val="18"/>
              </w:rPr>
            </w:pPr>
            <w:r>
              <w:rPr>
                <w:b/>
                <w:i/>
                <w:sz w:val="18"/>
                <w:szCs w:val="18"/>
              </w:rPr>
              <w:t>Results</w:t>
            </w:r>
            <w:r w:rsidR="00635F5E">
              <w:rPr>
                <w:b/>
                <w:i/>
                <w:sz w:val="18"/>
                <w:szCs w:val="18"/>
              </w:rPr>
              <w:t xml:space="preserve"> (max. 5 bullet points)</w:t>
            </w:r>
          </w:p>
        </w:tc>
      </w:tr>
      <w:tr w:rsidR="00880652" w14:paraId="3478EA4C" w14:textId="77777777" w:rsidTr="00EA2067">
        <w:trPr>
          <w:trHeight w:val="67"/>
        </w:trPr>
        <w:tc>
          <w:tcPr>
            <w:tcW w:w="9003" w:type="dxa"/>
          </w:tcPr>
          <w:p w14:paraId="4F58E8C9" w14:textId="58D3CB3A" w:rsidR="00E22EC2" w:rsidRDefault="00191B94" w:rsidP="00E22EC2">
            <w:pPr>
              <w:pStyle w:val="TableParagraph"/>
              <w:spacing w:before="120"/>
              <w:rPr>
                <w:b/>
                <w:i/>
                <w:sz w:val="18"/>
                <w:szCs w:val="18"/>
              </w:rPr>
            </w:pPr>
            <w:r>
              <w:rPr>
                <w:b/>
                <w:i/>
                <w:sz w:val="18"/>
                <w:szCs w:val="18"/>
              </w:rPr>
              <w:t>Not applicable in Y1.</w:t>
            </w:r>
          </w:p>
          <w:p w14:paraId="7D5156B9" w14:textId="77777777" w:rsidR="00880652" w:rsidRPr="00F70777" w:rsidRDefault="00880652" w:rsidP="00EA2067">
            <w:pPr>
              <w:pStyle w:val="TableParagraph"/>
              <w:spacing w:after="120"/>
              <w:rPr>
                <w:b/>
                <w:i/>
                <w:sz w:val="18"/>
                <w:szCs w:val="18"/>
              </w:rPr>
            </w:pPr>
          </w:p>
        </w:tc>
      </w:tr>
      <w:tr w:rsidR="00880652" w14:paraId="7434452A" w14:textId="77777777" w:rsidTr="001D4DA9">
        <w:trPr>
          <w:trHeight w:val="476"/>
        </w:trPr>
        <w:tc>
          <w:tcPr>
            <w:tcW w:w="9003" w:type="dxa"/>
            <w:shd w:val="clear" w:color="auto" w:fill="F2F2F2" w:themeFill="background1" w:themeFillShade="F2"/>
          </w:tcPr>
          <w:p w14:paraId="5045035E" w14:textId="77777777" w:rsidR="001D4DA9" w:rsidRPr="001D4DA9" w:rsidRDefault="001D4DA9" w:rsidP="001D4DA9">
            <w:pPr>
              <w:pStyle w:val="TableParagraph"/>
              <w:tabs>
                <w:tab w:val="left" w:pos="426"/>
              </w:tabs>
              <w:spacing w:before="120"/>
              <w:rPr>
                <w:b/>
                <w:w w:val="105"/>
                <w:sz w:val="18"/>
                <w:szCs w:val="18"/>
              </w:rPr>
            </w:pPr>
            <w:r w:rsidRPr="001D4DA9">
              <w:rPr>
                <w:b/>
                <w:w w:val="105"/>
                <w:sz w:val="18"/>
                <w:szCs w:val="18"/>
              </w:rPr>
              <w:t>C2.</w:t>
            </w:r>
            <w:r w:rsidRPr="001D4DA9">
              <w:rPr>
                <w:b/>
                <w:w w:val="105"/>
                <w:sz w:val="18"/>
                <w:szCs w:val="18"/>
              </w:rPr>
              <w:tab/>
              <w:t xml:space="preserve">(Hard milestone): </w:t>
            </w:r>
            <w:r w:rsidRPr="00191B94">
              <w:rPr>
                <w:b/>
                <w:w w:val="105"/>
                <w:sz w:val="18"/>
                <w:szCs w:val="18"/>
                <w:highlight w:val="yellow"/>
              </w:rPr>
              <w:t>Milestone C2 to be met at the end of the years Y1</w:t>
            </w:r>
            <w:r w:rsidRPr="001D4DA9">
              <w:rPr>
                <w:b/>
                <w:w w:val="105"/>
                <w:sz w:val="18"/>
                <w:szCs w:val="18"/>
              </w:rPr>
              <w:t>, Y2 and Y3.</w:t>
            </w:r>
          </w:p>
          <w:p w14:paraId="19ABF074" w14:textId="029F135B" w:rsidR="00880652" w:rsidRDefault="001D4DA9" w:rsidP="001D4DA9">
            <w:pPr>
              <w:spacing w:before="120" w:after="120" w:line="276" w:lineRule="auto"/>
              <w:jc w:val="both"/>
              <w:rPr>
                <w:w w:val="105"/>
                <w:sz w:val="18"/>
                <w:szCs w:val="18"/>
              </w:rPr>
            </w:pPr>
            <w:r w:rsidRPr="00BF3161">
              <w:rPr>
                <w:w w:val="105"/>
                <w:sz w:val="18"/>
                <w:szCs w:val="18"/>
                <w:highlight w:val="yellow"/>
              </w:rPr>
              <w:t>The UH is, at the end of each relevant contract year, technically able to harvest a horizontal data set according to B2 [as set out in Appendix 2].</w:t>
            </w:r>
          </w:p>
        </w:tc>
      </w:tr>
      <w:tr w:rsidR="00880652" w14:paraId="1B806096" w14:textId="77777777" w:rsidTr="00EA2067">
        <w:trPr>
          <w:trHeight w:val="283"/>
        </w:trPr>
        <w:tc>
          <w:tcPr>
            <w:tcW w:w="9003" w:type="dxa"/>
            <w:shd w:val="clear" w:color="auto" w:fill="F2F2F2" w:themeFill="background1" w:themeFillShade="F2"/>
            <w:vAlign w:val="center"/>
          </w:tcPr>
          <w:p w14:paraId="144E50D9" w14:textId="09EB9F74" w:rsidR="00880652" w:rsidRPr="00553026" w:rsidRDefault="00880652" w:rsidP="00EA2067">
            <w:pPr>
              <w:pStyle w:val="TableParagraph"/>
              <w:rPr>
                <w:b/>
                <w:w w:val="105"/>
                <w:sz w:val="18"/>
                <w:szCs w:val="18"/>
              </w:rPr>
            </w:pPr>
            <w:r w:rsidRPr="00F70777">
              <w:rPr>
                <w:b/>
                <w:i/>
                <w:sz w:val="18"/>
                <w:szCs w:val="18"/>
              </w:rPr>
              <w:t>Results</w:t>
            </w:r>
            <w:r w:rsidR="00635F5E">
              <w:rPr>
                <w:b/>
                <w:i/>
                <w:sz w:val="18"/>
                <w:szCs w:val="18"/>
              </w:rPr>
              <w:t xml:space="preserve"> (max. 5-8 bullet points)</w:t>
            </w:r>
          </w:p>
        </w:tc>
      </w:tr>
      <w:tr w:rsidR="00880652" w14:paraId="11DEDED8" w14:textId="77777777" w:rsidTr="00EA2067">
        <w:trPr>
          <w:trHeight w:val="283"/>
        </w:trPr>
        <w:tc>
          <w:tcPr>
            <w:tcW w:w="9003" w:type="dxa"/>
            <w:shd w:val="clear" w:color="auto" w:fill="auto"/>
            <w:vAlign w:val="center"/>
          </w:tcPr>
          <w:p w14:paraId="27062679" w14:textId="77777777" w:rsidR="00880652" w:rsidRDefault="00880652" w:rsidP="00EA2067">
            <w:pPr>
              <w:pStyle w:val="TableParagraph"/>
              <w:spacing w:before="120"/>
              <w:rPr>
                <w:b/>
                <w:i/>
                <w:sz w:val="18"/>
                <w:szCs w:val="18"/>
              </w:rPr>
            </w:pPr>
          </w:p>
          <w:p w14:paraId="31FEAA7A" w14:textId="77777777" w:rsidR="00880652" w:rsidRPr="00F70777" w:rsidRDefault="00880652" w:rsidP="00EA2067">
            <w:pPr>
              <w:pStyle w:val="TableParagraph"/>
              <w:spacing w:after="120"/>
              <w:rPr>
                <w:b/>
                <w:i/>
                <w:sz w:val="18"/>
                <w:szCs w:val="18"/>
              </w:rPr>
            </w:pPr>
          </w:p>
        </w:tc>
      </w:tr>
      <w:tr w:rsidR="00880652" w14:paraId="6DC8A49A" w14:textId="77777777" w:rsidTr="00EA2067">
        <w:trPr>
          <w:trHeight w:val="283"/>
        </w:trPr>
        <w:tc>
          <w:tcPr>
            <w:tcW w:w="9003" w:type="dxa"/>
            <w:shd w:val="clear" w:color="auto" w:fill="F2F2F2" w:themeFill="background1" w:themeFillShade="F2"/>
          </w:tcPr>
          <w:p w14:paraId="576905F3" w14:textId="77777777" w:rsidR="00B11276" w:rsidRPr="00B11276" w:rsidRDefault="00B11276" w:rsidP="00AC4329">
            <w:pPr>
              <w:pStyle w:val="TableParagraph"/>
              <w:tabs>
                <w:tab w:val="left" w:pos="426"/>
              </w:tabs>
              <w:spacing w:before="120"/>
              <w:rPr>
                <w:b/>
                <w:w w:val="105"/>
                <w:sz w:val="18"/>
                <w:szCs w:val="18"/>
              </w:rPr>
            </w:pPr>
            <w:r w:rsidRPr="00B11276">
              <w:rPr>
                <w:b/>
                <w:w w:val="105"/>
                <w:sz w:val="18"/>
                <w:szCs w:val="18"/>
              </w:rPr>
              <w:t>C3.</w:t>
            </w:r>
            <w:r w:rsidRPr="00B11276">
              <w:rPr>
                <w:b/>
                <w:w w:val="105"/>
                <w:sz w:val="18"/>
                <w:szCs w:val="18"/>
              </w:rPr>
              <w:tab/>
              <w:t>(Hard milestone): Milestone C3 to be met at the end of the year Y3.</w:t>
            </w:r>
          </w:p>
          <w:p w14:paraId="731615B7" w14:textId="77777777" w:rsidR="00B11276" w:rsidRPr="00821E5D" w:rsidRDefault="00B11276" w:rsidP="00AC4329">
            <w:pPr>
              <w:pStyle w:val="TableParagraph"/>
              <w:spacing w:before="120"/>
              <w:rPr>
                <w:w w:val="105"/>
                <w:sz w:val="18"/>
                <w:szCs w:val="18"/>
              </w:rPr>
            </w:pPr>
            <w:r w:rsidRPr="00821E5D">
              <w:rPr>
                <w:w w:val="105"/>
                <w:sz w:val="18"/>
                <w:szCs w:val="18"/>
              </w:rPr>
              <w:t>The UH has, after the third contract year, implemented:</w:t>
            </w:r>
          </w:p>
          <w:p w14:paraId="314BF089" w14:textId="09903A77" w:rsidR="00B11276" w:rsidRPr="00821E5D" w:rsidRDefault="00B11276" w:rsidP="00AC4329">
            <w:pPr>
              <w:pStyle w:val="TableParagraph"/>
              <w:numPr>
                <w:ilvl w:val="0"/>
                <w:numId w:val="41"/>
              </w:numPr>
              <w:rPr>
                <w:w w:val="105"/>
                <w:sz w:val="18"/>
                <w:szCs w:val="18"/>
              </w:rPr>
            </w:pPr>
            <w:r w:rsidRPr="00821E5D">
              <w:rPr>
                <w:w w:val="105"/>
                <w:sz w:val="18"/>
                <w:szCs w:val="18"/>
              </w:rPr>
              <w:t xml:space="preserve">SPHN data encoding for clinical research data and; </w:t>
            </w:r>
          </w:p>
          <w:p w14:paraId="1684554A" w14:textId="407D805D" w:rsidR="00880652" w:rsidRPr="004567C0" w:rsidRDefault="00B11276" w:rsidP="00AC4329">
            <w:pPr>
              <w:pStyle w:val="TableParagraph"/>
              <w:numPr>
                <w:ilvl w:val="0"/>
                <w:numId w:val="41"/>
              </w:numPr>
              <w:tabs>
                <w:tab w:val="left" w:pos="426"/>
              </w:tabs>
              <w:spacing w:after="120" w:line="276" w:lineRule="auto"/>
              <w:rPr>
                <w:b/>
                <w:sz w:val="18"/>
                <w:szCs w:val="18"/>
              </w:rPr>
            </w:pPr>
            <w:r w:rsidRPr="00821E5D">
              <w:rPr>
                <w:w w:val="105"/>
                <w:sz w:val="18"/>
                <w:szCs w:val="18"/>
              </w:rPr>
              <w:t>transcoding resources for clinical data.</w:t>
            </w:r>
          </w:p>
        </w:tc>
      </w:tr>
      <w:tr w:rsidR="00880652" w14:paraId="7CD4A43F" w14:textId="77777777" w:rsidTr="00EA2067">
        <w:trPr>
          <w:trHeight w:val="283"/>
        </w:trPr>
        <w:tc>
          <w:tcPr>
            <w:tcW w:w="9003" w:type="dxa"/>
            <w:shd w:val="clear" w:color="auto" w:fill="F2F2F2" w:themeFill="background1" w:themeFillShade="F2"/>
            <w:vAlign w:val="center"/>
          </w:tcPr>
          <w:p w14:paraId="455F8741" w14:textId="49655BA9" w:rsidR="00880652" w:rsidRDefault="00880652" w:rsidP="00EA2067">
            <w:pPr>
              <w:pStyle w:val="TableParagraph"/>
              <w:rPr>
                <w:b/>
                <w:i/>
                <w:sz w:val="18"/>
                <w:szCs w:val="18"/>
              </w:rPr>
            </w:pPr>
            <w:r w:rsidRPr="00F70777">
              <w:rPr>
                <w:b/>
                <w:i/>
                <w:sz w:val="18"/>
                <w:szCs w:val="18"/>
              </w:rPr>
              <w:t>Results</w:t>
            </w:r>
            <w:r w:rsidR="00635F5E">
              <w:rPr>
                <w:b/>
                <w:i/>
                <w:sz w:val="18"/>
                <w:szCs w:val="18"/>
              </w:rPr>
              <w:t xml:space="preserve"> (max. 5-8 bullet points)</w:t>
            </w:r>
          </w:p>
        </w:tc>
      </w:tr>
      <w:tr w:rsidR="00880652" w14:paraId="0A084C7A" w14:textId="77777777" w:rsidTr="00EA2067">
        <w:trPr>
          <w:trHeight w:val="283"/>
        </w:trPr>
        <w:tc>
          <w:tcPr>
            <w:tcW w:w="9003" w:type="dxa"/>
          </w:tcPr>
          <w:p w14:paraId="20E7492E" w14:textId="35745823" w:rsidR="00E22EC2" w:rsidRDefault="00191B94" w:rsidP="00E22EC2">
            <w:pPr>
              <w:pStyle w:val="TableParagraph"/>
              <w:spacing w:before="120"/>
              <w:rPr>
                <w:b/>
                <w:i/>
                <w:sz w:val="18"/>
                <w:szCs w:val="18"/>
              </w:rPr>
            </w:pPr>
            <w:r>
              <w:rPr>
                <w:b/>
                <w:i/>
                <w:sz w:val="18"/>
                <w:szCs w:val="18"/>
              </w:rPr>
              <w:t>Not applicable in Y1.</w:t>
            </w:r>
          </w:p>
          <w:p w14:paraId="23DDAB7B" w14:textId="77777777" w:rsidR="00880652" w:rsidRDefault="00880652" w:rsidP="00EA2067">
            <w:pPr>
              <w:pStyle w:val="TableParagraph"/>
              <w:spacing w:before="120"/>
              <w:rPr>
                <w:b/>
                <w:i/>
                <w:sz w:val="18"/>
                <w:szCs w:val="18"/>
              </w:rPr>
            </w:pPr>
          </w:p>
        </w:tc>
      </w:tr>
      <w:tr w:rsidR="00880652" w14:paraId="0E0CD806" w14:textId="77777777" w:rsidTr="00EA2067">
        <w:tc>
          <w:tcPr>
            <w:tcW w:w="9003" w:type="dxa"/>
            <w:shd w:val="clear" w:color="auto" w:fill="F2F2F2" w:themeFill="background1" w:themeFillShade="F2"/>
          </w:tcPr>
          <w:p w14:paraId="07F266EE" w14:textId="77777777" w:rsidR="00E22EC2" w:rsidRDefault="007A3084" w:rsidP="00E22EC2">
            <w:pPr>
              <w:pStyle w:val="TableParagraph"/>
              <w:tabs>
                <w:tab w:val="left" w:pos="426"/>
              </w:tabs>
              <w:spacing w:before="120"/>
              <w:rPr>
                <w:b/>
                <w:w w:val="105"/>
                <w:sz w:val="18"/>
                <w:szCs w:val="18"/>
              </w:rPr>
            </w:pPr>
            <w:r w:rsidRPr="007A3084">
              <w:rPr>
                <w:b/>
                <w:w w:val="105"/>
                <w:sz w:val="18"/>
                <w:szCs w:val="18"/>
              </w:rPr>
              <w:t>C4.</w:t>
            </w:r>
            <w:r w:rsidRPr="007A3084">
              <w:rPr>
                <w:b/>
                <w:w w:val="105"/>
                <w:sz w:val="18"/>
                <w:szCs w:val="18"/>
              </w:rPr>
              <w:tab/>
              <w:t xml:space="preserve">(Hard milestone): staggered by contractual year (tested on a per year-basis). </w:t>
            </w:r>
          </w:p>
          <w:p w14:paraId="16134A51" w14:textId="77777777" w:rsidR="00E22EC2" w:rsidRDefault="00E22EC2" w:rsidP="00E22EC2">
            <w:pPr>
              <w:pStyle w:val="TableParagraph"/>
              <w:tabs>
                <w:tab w:val="left" w:pos="426"/>
              </w:tabs>
              <w:rPr>
                <w:b/>
                <w:w w:val="105"/>
                <w:sz w:val="18"/>
                <w:szCs w:val="18"/>
              </w:rPr>
            </w:pPr>
            <w:r>
              <w:rPr>
                <w:b/>
                <w:w w:val="105"/>
                <w:sz w:val="18"/>
                <w:szCs w:val="18"/>
              </w:rPr>
              <w:tab/>
            </w:r>
            <w:r w:rsidR="007A3084" w:rsidRPr="00BF3161">
              <w:rPr>
                <w:b/>
                <w:w w:val="105"/>
                <w:sz w:val="18"/>
                <w:szCs w:val="18"/>
                <w:highlight w:val="yellow"/>
              </w:rPr>
              <w:t>Milestone C4 (</w:t>
            </w:r>
            <w:proofErr w:type="spellStart"/>
            <w:r w:rsidR="007A3084" w:rsidRPr="00BF3161">
              <w:rPr>
                <w:b/>
                <w:w w:val="105"/>
                <w:sz w:val="18"/>
                <w:szCs w:val="18"/>
                <w:highlight w:val="yellow"/>
              </w:rPr>
              <w:t>i</w:t>
            </w:r>
            <w:proofErr w:type="spellEnd"/>
            <w:r w:rsidR="007A3084" w:rsidRPr="00BF3161">
              <w:rPr>
                <w:b/>
                <w:w w:val="105"/>
                <w:sz w:val="18"/>
                <w:szCs w:val="18"/>
                <w:highlight w:val="yellow"/>
              </w:rPr>
              <w:t>) to be met at the end of the year Y1.</w:t>
            </w:r>
            <w:r w:rsidR="007A3084" w:rsidRPr="007A3084">
              <w:rPr>
                <w:b/>
                <w:w w:val="105"/>
                <w:sz w:val="18"/>
                <w:szCs w:val="18"/>
              </w:rPr>
              <w:t xml:space="preserve"> </w:t>
            </w:r>
          </w:p>
          <w:p w14:paraId="53C09BF0" w14:textId="6D91F2A3" w:rsidR="007A3084" w:rsidRPr="007A3084" w:rsidRDefault="00E22EC2" w:rsidP="00E22EC2">
            <w:pPr>
              <w:pStyle w:val="TableParagraph"/>
              <w:tabs>
                <w:tab w:val="left" w:pos="426"/>
              </w:tabs>
              <w:rPr>
                <w:b/>
                <w:w w:val="105"/>
                <w:sz w:val="18"/>
                <w:szCs w:val="18"/>
              </w:rPr>
            </w:pPr>
            <w:r>
              <w:rPr>
                <w:b/>
                <w:w w:val="105"/>
                <w:sz w:val="18"/>
                <w:szCs w:val="18"/>
              </w:rPr>
              <w:tab/>
            </w:r>
            <w:r w:rsidR="007A3084" w:rsidRPr="007A3084">
              <w:rPr>
                <w:b/>
                <w:w w:val="105"/>
                <w:sz w:val="18"/>
                <w:szCs w:val="18"/>
              </w:rPr>
              <w:t>Milestone C4 (ii) to be met at the end of the years Y2 and Y3.</w:t>
            </w:r>
          </w:p>
          <w:p w14:paraId="1F2B2307" w14:textId="77777777" w:rsidR="007A3084" w:rsidRPr="00BF3161" w:rsidRDefault="007A3084" w:rsidP="00E22EC2">
            <w:pPr>
              <w:pStyle w:val="TableParagraph"/>
              <w:tabs>
                <w:tab w:val="left" w:pos="426"/>
              </w:tabs>
              <w:spacing w:before="120" w:line="276" w:lineRule="auto"/>
              <w:rPr>
                <w:w w:val="105"/>
                <w:sz w:val="18"/>
                <w:szCs w:val="18"/>
                <w:highlight w:val="yellow"/>
              </w:rPr>
            </w:pPr>
            <w:r w:rsidRPr="00BF3161">
              <w:rPr>
                <w:w w:val="105"/>
                <w:sz w:val="18"/>
                <w:szCs w:val="18"/>
                <w:highlight w:val="yellow"/>
              </w:rPr>
              <w:t>The UH has provided certain defined data sets (DS). Such data sets must use an i2b2/shrine-compatible mechanism, i.e. query endpoint or data export, to establish an interface to the SPHN distributed query architecture.</w:t>
            </w:r>
          </w:p>
          <w:p w14:paraId="0BF64EFD" w14:textId="77777777" w:rsidR="00E22EC2" w:rsidRPr="00BF3161" w:rsidRDefault="007A3084" w:rsidP="00E22EC2">
            <w:pPr>
              <w:pStyle w:val="TableParagraph"/>
              <w:numPr>
                <w:ilvl w:val="0"/>
                <w:numId w:val="43"/>
              </w:numPr>
              <w:tabs>
                <w:tab w:val="left" w:pos="426"/>
              </w:tabs>
              <w:spacing w:line="276" w:lineRule="auto"/>
              <w:rPr>
                <w:w w:val="105"/>
                <w:sz w:val="18"/>
                <w:szCs w:val="18"/>
                <w:highlight w:val="yellow"/>
              </w:rPr>
            </w:pPr>
            <w:r w:rsidRPr="00BF3161">
              <w:rPr>
                <w:w w:val="105"/>
                <w:sz w:val="18"/>
                <w:szCs w:val="18"/>
                <w:highlight w:val="yellow"/>
              </w:rPr>
              <w:t xml:space="preserve">Implement an i2b2/shrine compatible mechanism - i.e. query endpoint or data export - to establish an interface to the SPHN distributed query architecture (using test or real data). </w:t>
            </w:r>
          </w:p>
          <w:p w14:paraId="448A708E" w14:textId="0340ECA5" w:rsidR="00880652" w:rsidRPr="00E22EC2" w:rsidRDefault="007A3084" w:rsidP="00E22EC2">
            <w:pPr>
              <w:pStyle w:val="TableParagraph"/>
              <w:numPr>
                <w:ilvl w:val="0"/>
                <w:numId w:val="43"/>
              </w:numPr>
              <w:tabs>
                <w:tab w:val="left" w:pos="426"/>
              </w:tabs>
              <w:spacing w:after="120" w:line="276" w:lineRule="auto"/>
              <w:rPr>
                <w:w w:val="105"/>
                <w:sz w:val="18"/>
                <w:szCs w:val="18"/>
              </w:rPr>
            </w:pPr>
            <w:r w:rsidRPr="00E22EC2">
              <w:rPr>
                <w:w w:val="105"/>
                <w:sz w:val="18"/>
                <w:szCs w:val="18"/>
              </w:rPr>
              <w:t>The UH must technically be able to use the i2b2/shrine compatible mechanism to provide defined data sets (DS) as defined in B2.</w:t>
            </w:r>
            <w:r w:rsidRPr="00E22EC2">
              <w:rPr>
                <w:b/>
                <w:w w:val="105"/>
                <w:sz w:val="18"/>
                <w:szCs w:val="18"/>
              </w:rPr>
              <w:t xml:space="preserve"> </w:t>
            </w:r>
          </w:p>
        </w:tc>
      </w:tr>
      <w:tr w:rsidR="00880652" w:rsidRPr="00553026" w14:paraId="1E09DAD6" w14:textId="77777777" w:rsidTr="00EA2067">
        <w:trPr>
          <w:trHeight w:val="283"/>
        </w:trPr>
        <w:tc>
          <w:tcPr>
            <w:tcW w:w="9003" w:type="dxa"/>
            <w:shd w:val="clear" w:color="auto" w:fill="F2F2F2" w:themeFill="background1" w:themeFillShade="F2"/>
            <w:vAlign w:val="center"/>
          </w:tcPr>
          <w:p w14:paraId="1DC808E4" w14:textId="7D9A9D9A" w:rsidR="00880652" w:rsidRPr="00F70777" w:rsidRDefault="00880652" w:rsidP="00EA2067">
            <w:pPr>
              <w:pStyle w:val="TableParagraph"/>
              <w:rPr>
                <w:b/>
                <w:i/>
                <w:sz w:val="18"/>
                <w:szCs w:val="18"/>
              </w:rPr>
            </w:pPr>
            <w:r>
              <w:rPr>
                <w:b/>
                <w:i/>
                <w:sz w:val="18"/>
                <w:szCs w:val="18"/>
              </w:rPr>
              <w:t>Results</w:t>
            </w:r>
            <w:r w:rsidR="00635F5E">
              <w:rPr>
                <w:b/>
                <w:i/>
                <w:sz w:val="18"/>
                <w:szCs w:val="18"/>
              </w:rPr>
              <w:t xml:space="preserve"> (max. 5-8 bullet points)</w:t>
            </w:r>
          </w:p>
        </w:tc>
      </w:tr>
      <w:tr w:rsidR="00880652" w:rsidRPr="00F70777" w14:paraId="3142E2C2" w14:textId="77777777" w:rsidTr="00EA2067">
        <w:trPr>
          <w:trHeight w:val="283"/>
        </w:trPr>
        <w:tc>
          <w:tcPr>
            <w:tcW w:w="9003" w:type="dxa"/>
            <w:shd w:val="clear" w:color="auto" w:fill="auto"/>
            <w:vAlign w:val="center"/>
          </w:tcPr>
          <w:p w14:paraId="63EF1B3D" w14:textId="77777777" w:rsidR="00E22EC2" w:rsidRDefault="00E22EC2" w:rsidP="00E22EC2">
            <w:pPr>
              <w:pStyle w:val="TableParagraph"/>
              <w:spacing w:before="120"/>
              <w:rPr>
                <w:b/>
                <w:i/>
                <w:sz w:val="18"/>
                <w:szCs w:val="18"/>
              </w:rPr>
            </w:pPr>
          </w:p>
          <w:p w14:paraId="24782C29" w14:textId="77777777" w:rsidR="00880652" w:rsidRDefault="00880652" w:rsidP="00EA2067">
            <w:pPr>
              <w:pStyle w:val="TableParagraph"/>
              <w:spacing w:before="120"/>
              <w:rPr>
                <w:b/>
                <w:i/>
                <w:sz w:val="18"/>
                <w:szCs w:val="18"/>
              </w:rPr>
            </w:pPr>
          </w:p>
        </w:tc>
      </w:tr>
    </w:tbl>
    <w:p w14:paraId="70633AFD" w14:textId="77777777" w:rsidR="00E22EC2" w:rsidRDefault="00E22EC2" w:rsidP="00E22EC2">
      <w:pPr>
        <w:pStyle w:val="PlatzhalteroberhalbEmpfnger"/>
        <w:spacing w:after="0"/>
        <w:rPr>
          <w:sz w:val="18"/>
          <w:szCs w:val="18"/>
        </w:rPr>
      </w:pPr>
    </w:p>
    <w:p w14:paraId="29DAE470" w14:textId="6AA11310" w:rsidR="00E22EC2" w:rsidRDefault="00E22EC2">
      <w:pPr>
        <w:spacing w:after="200" w:line="276" w:lineRule="auto"/>
        <w:rPr>
          <w:sz w:val="18"/>
          <w:szCs w:val="18"/>
        </w:rPr>
      </w:pPr>
      <w:r>
        <w:rPr>
          <w:sz w:val="18"/>
          <w:szCs w:val="18"/>
        </w:rPr>
        <w:br w:type="page"/>
      </w:r>
    </w:p>
    <w:tbl>
      <w:tblPr>
        <w:tblStyle w:val="TableGrid"/>
        <w:tblW w:w="0" w:type="auto"/>
        <w:tblLook w:val="04A0" w:firstRow="1" w:lastRow="0" w:firstColumn="1" w:lastColumn="0" w:noHBand="0" w:noVBand="1"/>
      </w:tblPr>
      <w:tblGrid>
        <w:gridCol w:w="8777"/>
      </w:tblGrid>
      <w:tr w:rsidR="00E22EC2" w14:paraId="17654752" w14:textId="77777777" w:rsidTr="00EA2067">
        <w:trPr>
          <w:trHeight w:val="283"/>
        </w:trPr>
        <w:tc>
          <w:tcPr>
            <w:tcW w:w="9003" w:type="dxa"/>
            <w:shd w:val="clear" w:color="auto" w:fill="D9D9D9" w:themeFill="background1" w:themeFillShade="D9"/>
            <w:vAlign w:val="center"/>
          </w:tcPr>
          <w:p w14:paraId="56946EA3" w14:textId="5691A13D" w:rsidR="00E22EC2" w:rsidRPr="000572EA" w:rsidRDefault="00E22EC2" w:rsidP="00EA2067">
            <w:pPr>
              <w:pStyle w:val="ListParagraph"/>
              <w:numPr>
                <w:ilvl w:val="0"/>
                <w:numId w:val="34"/>
              </w:numPr>
              <w:ind w:left="426" w:hanging="426"/>
              <w:rPr>
                <w:b/>
                <w:w w:val="105"/>
                <w:sz w:val="18"/>
                <w:szCs w:val="18"/>
              </w:rPr>
            </w:pPr>
            <w:r w:rsidRPr="00E22EC2">
              <w:rPr>
                <w:b/>
                <w:w w:val="105"/>
                <w:sz w:val="18"/>
                <w:szCs w:val="18"/>
              </w:rPr>
              <w:lastRenderedPageBreak/>
              <w:t>Biobanking Interoperability</w:t>
            </w:r>
          </w:p>
        </w:tc>
      </w:tr>
      <w:tr w:rsidR="00E22EC2" w14:paraId="213B48A8" w14:textId="77777777" w:rsidTr="00EA2067">
        <w:trPr>
          <w:trHeight w:val="1162"/>
        </w:trPr>
        <w:tc>
          <w:tcPr>
            <w:tcW w:w="9003" w:type="dxa"/>
            <w:shd w:val="clear" w:color="auto" w:fill="F2F2F2" w:themeFill="background1" w:themeFillShade="F2"/>
          </w:tcPr>
          <w:p w14:paraId="04884159" w14:textId="4CBD47DA" w:rsidR="005B5A28" w:rsidRPr="005B5A28" w:rsidRDefault="005B5A28" w:rsidP="005B5A28">
            <w:pPr>
              <w:pStyle w:val="TableParagraph"/>
              <w:tabs>
                <w:tab w:val="left" w:pos="426"/>
              </w:tabs>
              <w:spacing w:before="120"/>
              <w:rPr>
                <w:b/>
                <w:w w:val="105"/>
                <w:sz w:val="18"/>
                <w:szCs w:val="18"/>
              </w:rPr>
            </w:pPr>
            <w:r w:rsidRPr="005B5A28">
              <w:rPr>
                <w:b/>
                <w:w w:val="105"/>
                <w:sz w:val="18"/>
                <w:szCs w:val="18"/>
              </w:rPr>
              <w:t>D1.</w:t>
            </w:r>
            <w:r w:rsidRPr="005B5A28">
              <w:rPr>
                <w:b/>
                <w:w w:val="105"/>
                <w:sz w:val="18"/>
                <w:szCs w:val="18"/>
              </w:rPr>
              <w:tab/>
              <w:t>(Soft milestone): Milestone D1 to be met at the end of the year Y3.</w:t>
            </w:r>
          </w:p>
          <w:p w14:paraId="49857DE3" w14:textId="7A3FA18F" w:rsidR="00E22EC2" w:rsidRPr="00742DA5" w:rsidRDefault="005B5A28" w:rsidP="005B5A28">
            <w:pPr>
              <w:spacing w:before="120" w:after="120" w:line="276" w:lineRule="auto"/>
              <w:jc w:val="both"/>
              <w:rPr>
                <w:sz w:val="18"/>
                <w:szCs w:val="18"/>
              </w:rPr>
            </w:pPr>
            <w:r w:rsidRPr="00821E5D">
              <w:rPr>
                <w:w w:val="105"/>
                <w:sz w:val="18"/>
                <w:szCs w:val="18"/>
              </w:rPr>
              <w:t>In collaboration with the Swiss Biobanking Platform, implementation of interoperability mechanisms between the biobanking management systems and clinical research data management platforms to ensure that sample information can be exposed together with the clinical data.</w:t>
            </w:r>
          </w:p>
        </w:tc>
      </w:tr>
      <w:tr w:rsidR="00E22EC2" w14:paraId="2B299126" w14:textId="77777777" w:rsidTr="00EA2067">
        <w:trPr>
          <w:trHeight w:val="283"/>
        </w:trPr>
        <w:tc>
          <w:tcPr>
            <w:tcW w:w="9003" w:type="dxa"/>
            <w:shd w:val="clear" w:color="auto" w:fill="F2F2F2" w:themeFill="background1" w:themeFillShade="F2"/>
            <w:vAlign w:val="center"/>
          </w:tcPr>
          <w:p w14:paraId="7A5F0AAD" w14:textId="6FCDF701" w:rsidR="00E22EC2" w:rsidRPr="00F70777" w:rsidRDefault="00E22EC2" w:rsidP="00EA2067">
            <w:pPr>
              <w:pStyle w:val="TableParagraph"/>
              <w:rPr>
                <w:b/>
                <w:w w:val="105"/>
                <w:sz w:val="18"/>
                <w:szCs w:val="18"/>
              </w:rPr>
            </w:pPr>
            <w:r>
              <w:rPr>
                <w:b/>
                <w:i/>
                <w:sz w:val="18"/>
                <w:szCs w:val="18"/>
              </w:rPr>
              <w:t>Results</w:t>
            </w:r>
            <w:r w:rsidR="00635F5E">
              <w:rPr>
                <w:b/>
                <w:i/>
                <w:sz w:val="18"/>
                <w:szCs w:val="18"/>
              </w:rPr>
              <w:t xml:space="preserve"> (max. 5 bullet points)</w:t>
            </w:r>
          </w:p>
        </w:tc>
      </w:tr>
      <w:tr w:rsidR="00E22EC2" w14:paraId="74155E92" w14:textId="77777777" w:rsidTr="00EA2067">
        <w:trPr>
          <w:trHeight w:val="67"/>
        </w:trPr>
        <w:tc>
          <w:tcPr>
            <w:tcW w:w="9003" w:type="dxa"/>
          </w:tcPr>
          <w:p w14:paraId="74B233D8" w14:textId="21E9F38D" w:rsidR="00E22EC2" w:rsidRDefault="00191B94" w:rsidP="00EA2067">
            <w:pPr>
              <w:pStyle w:val="TableParagraph"/>
              <w:spacing w:before="120"/>
              <w:rPr>
                <w:b/>
                <w:i/>
                <w:sz w:val="18"/>
                <w:szCs w:val="18"/>
              </w:rPr>
            </w:pPr>
            <w:r>
              <w:rPr>
                <w:b/>
                <w:i/>
                <w:sz w:val="18"/>
                <w:szCs w:val="18"/>
              </w:rPr>
              <w:t>Not applicable in Y1.</w:t>
            </w:r>
          </w:p>
          <w:p w14:paraId="737BEBE3" w14:textId="77777777" w:rsidR="00E22EC2" w:rsidRPr="00F70777" w:rsidRDefault="00E22EC2" w:rsidP="00EA2067">
            <w:pPr>
              <w:pStyle w:val="TableParagraph"/>
              <w:spacing w:after="120"/>
              <w:rPr>
                <w:b/>
                <w:i/>
                <w:sz w:val="18"/>
                <w:szCs w:val="18"/>
              </w:rPr>
            </w:pPr>
          </w:p>
        </w:tc>
      </w:tr>
    </w:tbl>
    <w:p w14:paraId="0901378A" w14:textId="77777777" w:rsidR="00DC3998" w:rsidRDefault="00DC3998" w:rsidP="005B5A28">
      <w:pPr>
        <w:pStyle w:val="PlatzhalteroberhalbEmpfnger"/>
        <w:spacing w:after="0"/>
      </w:pPr>
    </w:p>
    <w:p w14:paraId="5A6F66E4" w14:textId="77777777" w:rsidR="00332835" w:rsidRDefault="00332835" w:rsidP="005B5A28">
      <w:pPr>
        <w:pStyle w:val="PlatzhalteroberhalbEmpfnger"/>
        <w:spacing w:after="0"/>
      </w:pPr>
    </w:p>
    <w:p w14:paraId="03937372" w14:textId="286C8826" w:rsidR="000167CE" w:rsidRPr="000167CE" w:rsidRDefault="005B5A28" w:rsidP="000167CE">
      <w:pPr>
        <w:pStyle w:val="Heading3"/>
        <w:numPr>
          <w:ilvl w:val="0"/>
          <w:numId w:val="30"/>
        </w:numPr>
        <w:rPr>
          <w:b/>
        </w:rPr>
      </w:pPr>
      <w:r>
        <w:rPr>
          <w:b/>
        </w:rPr>
        <w:t>Financial report</w:t>
      </w:r>
      <w:r w:rsidR="00241890">
        <w:rPr>
          <w:b/>
        </w:rPr>
        <w:t>.</w:t>
      </w:r>
    </w:p>
    <w:p w14:paraId="68F46A00" w14:textId="77777777" w:rsidR="000167CE" w:rsidRPr="000167CE" w:rsidRDefault="000167CE" w:rsidP="000167CE"/>
    <w:p w14:paraId="3C11D960" w14:textId="77777777" w:rsidR="00E213F0" w:rsidRDefault="00E213F0" w:rsidP="000552E5">
      <w:pPr>
        <w:pStyle w:val="PlatzhalteroberhalbEmpfnger"/>
        <w:spacing w:after="0" w:line="276" w:lineRule="auto"/>
        <w:jc w:val="both"/>
        <w:rPr>
          <w:i/>
        </w:rPr>
      </w:pPr>
      <w:r>
        <w:rPr>
          <w:i/>
        </w:rPr>
        <w:t xml:space="preserve">In this section, please provide an overview and comment </w:t>
      </w:r>
      <w:proofErr w:type="spellStart"/>
      <w:r>
        <w:rPr>
          <w:i/>
        </w:rPr>
        <w:t>i</w:t>
      </w:r>
      <w:proofErr w:type="spellEnd"/>
      <w:r>
        <w:rPr>
          <w:i/>
        </w:rPr>
        <w:t xml:space="preserve">) </w:t>
      </w:r>
      <w:r w:rsidRPr="000167CE">
        <w:rPr>
          <w:i/>
        </w:rPr>
        <w:t xml:space="preserve">the </w:t>
      </w:r>
      <w:r>
        <w:rPr>
          <w:i/>
        </w:rPr>
        <w:t>u</w:t>
      </w:r>
      <w:r w:rsidRPr="000167CE">
        <w:rPr>
          <w:i/>
        </w:rPr>
        <w:t xml:space="preserve">se of SPHN funds, </w:t>
      </w:r>
      <w:r>
        <w:rPr>
          <w:i/>
        </w:rPr>
        <w:t>ii) o</w:t>
      </w:r>
      <w:r w:rsidRPr="000167CE">
        <w:rPr>
          <w:i/>
        </w:rPr>
        <w:t xml:space="preserve">wn contributions ‘in cash’ and ‘in kind’ </w:t>
      </w:r>
      <w:r>
        <w:rPr>
          <w:i/>
        </w:rPr>
        <w:t xml:space="preserve">provided </w:t>
      </w:r>
      <w:r w:rsidRPr="000167CE">
        <w:rPr>
          <w:i/>
        </w:rPr>
        <w:t xml:space="preserve">by the </w:t>
      </w:r>
      <w:r>
        <w:rPr>
          <w:i/>
        </w:rPr>
        <w:t>involved partners</w:t>
      </w:r>
      <w:r w:rsidRPr="000167CE">
        <w:rPr>
          <w:i/>
        </w:rPr>
        <w:t xml:space="preserve"> (“Matching Funds“)</w:t>
      </w:r>
      <w:r>
        <w:rPr>
          <w:i/>
        </w:rPr>
        <w:t xml:space="preserve">. </w:t>
      </w:r>
    </w:p>
    <w:p w14:paraId="623A0C64" w14:textId="24593020" w:rsidR="000552E5" w:rsidRDefault="00E213F0" w:rsidP="000552E5">
      <w:pPr>
        <w:pStyle w:val="PlatzhalteroberhalbEmpfnger"/>
        <w:spacing w:after="0" w:line="276" w:lineRule="auto"/>
        <w:jc w:val="both"/>
        <w:rPr>
          <w:i/>
        </w:rPr>
      </w:pPr>
      <w:r>
        <w:rPr>
          <w:i/>
        </w:rPr>
        <w:t xml:space="preserve">Please copy-paste the Tables of the “Overview tab” and of the “Summary tab” from the Financial </w:t>
      </w:r>
      <w:r w:rsidR="001A1FEC">
        <w:rPr>
          <w:i/>
        </w:rPr>
        <w:t>R</w:t>
      </w:r>
      <w:r>
        <w:rPr>
          <w:i/>
        </w:rPr>
        <w:t xml:space="preserve">eport Excel file </w:t>
      </w:r>
      <w:r w:rsidRPr="00C0716E">
        <w:rPr>
          <w:i/>
        </w:rPr>
        <w:t>provided by the SPHN Managemen</w:t>
      </w:r>
      <w:r>
        <w:rPr>
          <w:i/>
        </w:rPr>
        <w:t xml:space="preserve">t Office to compile your detailed financial report. </w:t>
      </w:r>
    </w:p>
    <w:p w14:paraId="3AC926B3" w14:textId="67FA3FA7" w:rsidR="00E213F0" w:rsidRDefault="00E213F0" w:rsidP="000552E5">
      <w:pPr>
        <w:pStyle w:val="PlatzhalteroberhalbEmpfnger"/>
        <w:spacing w:after="0" w:line="276" w:lineRule="auto"/>
        <w:jc w:val="both"/>
        <w:rPr>
          <w:i/>
        </w:rPr>
      </w:pPr>
      <w:r w:rsidRPr="00F47AEA">
        <w:rPr>
          <w:i/>
        </w:rPr>
        <w:t>A blank template of this file is available on the SPHN website (</w:t>
      </w:r>
      <w:hyperlink r:id="rId8" w:history="1">
        <w:r w:rsidRPr="002D0DAF">
          <w:rPr>
            <w:rStyle w:val="Hyperlink"/>
            <w:i/>
          </w:rPr>
          <w:t>www.sphn.ch/en/funding/documents-forms.html</w:t>
        </w:r>
      </w:hyperlink>
      <w:r w:rsidRPr="00F47AEA">
        <w:rPr>
          <w:i/>
        </w:rPr>
        <w:t>).</w:t>
      </w:r>
    </w:p>
    <w:p w14:paraId="51DE75D8" w14:textId="77777777" w:rsidR="00E213F0" w:rsidRDefault="00E213F0" w:rsidP="00E213F0"/>
    <w:p w14:paraId="33643AA5" w14:textId="566A5444" w:rsidR="001A1FEC" w:rsidRPr="001A1FEC" w:rsidRDefault="001A1FEC" w:rsidP="00E213F0">
      <w:pPr>
        <w:rPr>
          <w:i/>
          <w:color w:val="FF0000"/>
        </w:rPr>
      </w:pPr>
      <w:r w:rsidRPr="001A1FEC">
        <w:rPr>
          <w:i/>
          <w:color w:val="FF0000"/>
        </w:rPr>
        <w:t xml:space="preserve">Replace this table </w:t>
      </w:r>
      <w:r>
        <w:rPr>
          <w:i/>
          <w:color w:val="FF0000"/>
        </w:rPr>
        <w:t xml:space="preserve">with the table of the </w:t>
      </w:r>
      <w:r w:rsidRPr="001A1FEC">
        <w:rPr>
          <w:i/>
          <w:color w:val="FF0000"/>
        </w:rPr>
        <w:t>“</w:t>
      </w:r>
      <w:r>
        <w:rPr>
          <w:i/>
          <w:color w:val="FF0000"/>
        </w:rPr>
        <w:t>Summary tab</w:t>
      </w:r>
      <w:r w:rsidRPr="001A1FEC">
        <w:rPr>
          <w:i/>
          <w:color w:val="FF0000"/>
        </w:rPr>
        <w:t>”</w:t>
      </w:r>
      <w:r w:rsidR="00E676A1">
        <w:rPr>
          <w:i/>
          <w:color w:val="FF0000"/>
        </w:rPr>
        <w:t xml:space="preserve"> </w:t>
      </w:r>
      <w:r>
        <w:rPr>
          <w:i/>
          <w:color w:val="FF0000"/>
        </w:rPr>
        <w:t>of the Financial Report Excel file</w:t>
      </w:r>
    </w:p>
    <w:p w14:paraId="5E5BD0FC" w14:textId="77777777" w:rsidR="00E213F0" w:rsidRPr="000167CE" w:rsidRDefault="00E213F0" w:rsidP="00E213F0">
      <w:pPr>
        <w:pStyle w:val="PlatzhalteroberhalbEmpfnger"/>
        <w:spacing w:after="0" w:line="276" w:lineRule="auto"/>
        <w:rPr>
          <w:i/>
        </w:rPr>
      </w:pPr>
      <w:r w:rsidRPr="00014A23">
        <w:rPr>
          <w:i/>
          <w:noProof/>
        </w:rPr>
        <w:drawing>
          <wp:inline distT="0" distB="0" distL="0" distR="0" wp14:anchorId="75491D93" wp14:editId="110081EC">
            <wp:extent cx="5579745" cy="16103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79745" cy="1610360"/>
                    </a:xfrm>
                    <a:prstGeom prst="rect">
                      <a:avLst/>
                    </a:prstGeom>
                  </pic:spPr>
                </pic:pic>
              </a:graphicData>
            </a:graphic>
          </wp:inline>
        </w:drawing>
      </w:r>
    </w:p>
    <w:p w14:paraId="036D3482" w14:textId="77777777" w:rsidR="00E213F0" w:rsidRDefault="00E213F0" w:rsidP="00E213F0">
      <w:pPr>
        <w:rPr>
          <w:b/>
        </w:rPr>
      </w:pPr>
    </w:p>
    <w:p w14:paraId="0F84145B" w14:textId="482F93C9" w:rsidR="00E213F0" w:rsidRPr="001A1FEC" w:rsidRDefault="001A1FEC" w:rsidP="00E213F0">
      <w:pPr>
        <w:rPr>
          <w:i/>
          <w:color w:val="FF0000"/>
        </w:rPr>
      </w:pPr>
      <w:r w:rsidRPr="001A1FEC">
        <w:rPr>
          <w:i/>
          <w:color w:val="FF0000"/>
        </w:rPr>
        <w:t xml:space="preserve">Replace this table </w:t>
      </w:r>
      <w:r>
        <w:rPr>
          <w:i/>
          <w:color w:val="FF0000"/>
        </w:rPr>
        <w:t xml:space="preserve">with the table of the </w:t>
      </w:r>
      <w:r w:rsidRPr="001A1FEC">
        <w:rPr>
          <w:i/>
          <w:color w:val="FF0000"/>
        </w:rPr>
        <w:t>“</w:t>
      </w:r>
      <w:r>
        <w:rPr>
          <w:i/>
          <w:color w:val="FF0000"/>
        </w:rPr>
        <w:t>Summary tab</w:t>
      </w:r>
      <w:r w:rsidRPr="001A1FEC">
        <w:rPr>
          <w:i/>
          <w:color w:val="FF0000"/>
        </w:rPr>
        <w:t>”</w:t>
      </w:r>
      <w:r w:rsidR="00E676A1">
        <w:rPr>
          <w:i/>
          <w:color w:val="FF0000"/>
        </w:rPr>
        <w:t xml:space="preserve"> </w:t>
      </w:r>
      <w:r>
        <w:rPr>
          <w:i/>
          <w:color w:val="FF0000"/>
        </w:rPr>
        <w:t>of the Financial Report Excel file</w:t>
      </w:r>
    </w:p>
    <w:p w14:paraId="590D9237" w14:textId="77777777" w:rsidR="00E213F0" w:rsidRDefault="00E213F0" w:rsidP="00E213F0">
      <w:pPr>
        <w:rPr>
          <w:b/>
        </w:rPr>
      </w:pPr>
      <w:r w:rsidRPr="00014A23">
        <w:rPr>
          <w:b/>
          <w:noProof/>
        </w:rPr>
        <w:drawing>
          <wp:inline distT="0" distB="0" distL="0" distR="0" wp14:anchorId="5B84F567" wp14:editId="16C752E0">
            <wp:extent cx="5579745" cy="20288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79745" cy="2028825"/>
                    </a:xfrm>
                    <a:prstGeom prst="rect">
                      <a:avLst/>
                    </a:prstGeom>
                  </pic:spPr>
                </pic:pic>
              </a:graphicData>
            </a:graphic>
          </wp:inline>
        </w:drawing>
      </w:r>
    </w:p>
    <w:p w14:paraId="78AF39CB" w14:textId="77777777" w:rsidR="00E213F0" w:rsidRDefault="00E213F0" w:rsidP="00E213F0">
      <w:pPr>
        <w:rPr>
          <w:b/>
        </w:rPr>
      </w:pPr>
    </w:p>
    <w:p w14:paraId="392F1F35" w14:textId="23C0F208" w:rsidR="00675899" w:rsidRDefault="00675899" w:rsidP="00675899">
      <w:pPr>
        <w:rPr>
          <w:b/>
        </w:rPr>
      </w:pPr>
    </w:p>
    <w:p w14:paraId="18BB6F7B" w14:textId="77777777" w:rsidR="00675899" w:rsidRDefault="00675899" w:rsidP="00041AB6">
      <w:pPr>
        <w:pStyle w:val="PlatzhalteroberhalbEmpfnger"/>
        <w:spacing w:after="0"/>
      </w:pPr>
    </w:p>
    <w:p w14:paraId="69B0839E" w14:textId="77777777" w:rsidR="00675899" w:rsidRDefault="00675899" w:rsidP="00041AB6">
      <w:pPr>
        <w:pStyle w:val="PlatzhalteroberhalbEmpfnger"/>
        <w:spacing w:after="0"/>
      </w:pPr>
    </w:p>
    <w:p w14:paraId="33B63E9C" w14:textId="77777777" w:rsidR="00675899" w:rsidRPr="006B329B" w:rsidRDefault="00675899" w:rsidP="00041AB6">
      <w:pPr>
        <w:pStyle w:val="PlatzhalteroberhalbEmpfnger"/>
        <w:spacing w:after="0"/>
      </w:pPr>
    </w:p>
    <w:p w14:paraId="7442B0F4" w14:textId="66AFF511" w:rsidR="000167CE" w:rsidRPr="000167CE" w:rsidRDefault="000167CE" w:rsidP="000167CE">
      <w:pPr>
        <w:pStyle w:val="Heading3"/>
        <w:numPr>
          <w:ilvl w:val="0"/>
          <w:numId w:val="30"/>
        </w:numPr>
        <w:rPr>
          <w:b/>
        </w:rPr>
      </w:pPr>
      <w:r>
        <w:rPr>
          <w:b/>
        </w:rPr>
        <w:lastRenderedPageBreak/>
        <w:t>Next steps</w:t>
      </w:r>
      <w:r w:rsidR="00241890">
        <w:rPr>
          <w:b/>
        </w:rPr>
        <w:t xml:space="preserve"> (max. 1 page).</w:t>
      </w:r>
    </w:p>
    <w:p w14:paraId="1146361D" w14:textId="77777777" w:rsidR="005A1235" w:rsidRDefault="005A1235" w:rsidP="00041AB6">
      <w:pPr>
        <w:pStyle w:val="PlatzhalteroberhalbEmpfnger"/>
        <w:spacing w:after="0"/>
      </w:pPr>
    </w:p>
    <w:p w14:paraId="299B6D7B" w14:textId="2381A698" w:rsidR="00041AB6" w:rsidRPr="000167CE" w:rsidRDefault="00041AB6" w:rsidP="000552E5">
      <w:pPr>
        <w:pStyle w:val="PlatzhalteroberhalbEmpfnger"/>
        <w:spacing w:after="0" w:line="276" w:lineRule="auto"/>
        <w:jc w:val="both"/>
        <w:rPr>
          <w:i/>
        </w:rPr>
      </w:pPr>
      <w:r>
        <w:rPr>
          <w:i/>
        </w:rPr>
        <w:t>In this section, please provide an overview of the work that will be performed in the following reporting period.</w:t>
      </w:r>
    </w:p>
    <w:p w14:paraId="59EB0E96" w14:textId="77777777" w:rsidR="00041AB6" w:rsidRPr="004903DF" w:rsidRDefault="00041AB6" w:rsidP="00041AB6">
      <w:pPr>
        <w:pStyle w:val="PlatzhalteroberhalbEmpfnger"/>
        <w:spacing w:after="0"/>
      </w:pPr>
    </w:p>
    <w:p w14:paraId="63092145" w14:textId="615C886D" w:rsidR="003A5EEC" w:rsidRPr="00DF3A45" w:rsidRDefault="003A5EEC" w:rsidP="00041AB6"/>
    <w:sectPr w:rsidR="003A5EEC" w:rsidRPr="00DF3A45" w:rsidSect="00585A67">
      <w:headerReference w:type="even" r:id="rId11"/>
      <w:headerReference w:type="default" r:id="rId12"/>
      <w:footerReference w:type="default" r:id="rId13"/>
      <w:headerReference w:type="first" r:id="rId14"/>
      <w:footerReference w:type="first" r:id="rId15"/>
      <w:pgSz w:w="11906" w:h="16838"/>
      <w:pgMar w:top="2211" w:right="1134" w:bottom="1560" w:left="1985" w:header="567"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36FE9" w14:textId="77777777" w:rsidR="00377AD3" w:rsidRDefault="00377AD3" w:rsidP="00905203">
      <w:r>
        <w:separator/>
      </w:r>
    </w:p>
  </w:endnote>
  <w:endnote w:type="continuationSeparator" w:id="0">
    <w:p w14:paraId="56D0603D" w14:textId="77777777" w:rsidR="00377AD3" w:rsidRDefault="00377AD3" w:rsidP="00905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ind Regular">
    <w:altName w:val="Mangal"/>
    <w:panose1 w:val="02000000000000000000"/>
    <w:charset w:val="00"/>
    <w:family w:val="auto"/>
    <w:pitch w:val="variable"/>
    <w:sig w:usb0="00008003" w:usb1="00000000" w:usb2="00000000" w:usb3="00000000" w:csb0="00000093"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NeueLT Com 55 Roman">
    <w:altName w:val="Arial"/>
    <w:panose1 w:val="020B0604020202020204"/>
    <w:charset w:val="00"/>
    <w:family w:val="swiss"/>
    <w:pitch w:val="variable"/>
    <w:sig w:usb0="8000008F" w:usb1="10002042" w:usb2="00000000" w:usb3="00000000" w:csb0="0000009B" w:csb1="00000000"/>
  </w:font>
  <w:font w:name="Arial">
    <w:panose1 w:val="020B0604020202020204"/>
    <w:charset w:val="00"/>
    <w:family w:val="swiss"/>
    <w:pitch w:val="variable"/>
    <w:sig w:usb0="E0002EFF" w:usb1="C000785B" w:usb2="00000009" w:usb3="00000000" w:csb0="000001FF" w:csb1="00000000"/>
  </w:font>
  <w:font w:name="Hind Medium">
    <w:panose1 w:val="02000000000000000000"/>
    <w:charset w:val="4D"/>
    <w:family w:val="auto"/>
    <w:pitch w:val="variable"/>
    <w:sig w:usb0="00008003"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Hind Semibold">
    <w:panose1 w:val="02000000000000000000"/>
    <w:charset w:val="4D"/>
    <w:family w:val="auto"/>
    <w:pitch w:val="variable"/>
    <w:sig w:usb0="00008003" w:usb1="00000000" w:usb2="00000000" w:usb3="00000000" w:csb0="00000093"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A8B10" w14:textId="77777777" w:rsidR="00AE7D4C" w:rsidRPr="001E46D8" w:rsidRDefault="00AE7D4C" w:rsidP="00905203">
    <w:pPr>
      <w:pStyle w:val="Footer"/>
      <w:rPr>
        <w:rStyle w:val="Semibold"/>
        <w:rFonts w:ascii="Arial" w:hAnsi="Arial" w:cs="Arial"/>
        <w:b/>
      </w:rPr>
    </w:pPr>
    <w:r w:rsidRPr="001E46D8">
      <w:rPr>
        <w:rStyle w:val="Semibold"/>
        <w:rFonts w:ascii="Arial" w:hAnsi="Arial" w:cs="Arial"/>
        <w:b/>
      </w:rPr>
      <w:t>Swiss Personalized Health Network</w:t>
    </w:r>
  </w:p>
  <w:p w14:paraId="28D5AD1F" w14:textId="77777777" w:rsidR="00AE7D4C" w:rsidRPr="001E46D8" w:rsidRDefault="00AE7D4C" w:rsidP="00905203">
    <w:pPr>
      <w:pStyle w:val="Footer"/>
    </w:pPr>
    <w:r w:rsidRPr="001E46D8">
      <w:t xml:space="preserve">Haus der Akademien | Laupenstrasse 7 | CH-3001 Bern </w:t>
    </w:r>
  </w:p>
  <w:p w14:paraId="285F3C9B" w14:textId="77777777" w:rsidR="00314260" w:rsidRPr="001E46D8" w:rsidRDefault="00AE7D4C" w:rsidP="00905203">
    <w:pPr>
      <w:pStyle w:val="Footer"/>
      <w:rPr>
        <w:lang w:val="en-US"/>
      </w:rPr>
    </w:pPr>
    <w:r w:rsidRPr="001E46D8">
      <w:rPr>
        <w:lang w:val="en-US" w:eastAsia="en-US"/>
      </w:rPr>
      <w:drawing>
        <wp:anchor distT="0" distB="0" distL="114300" distR="114300" simplePos="0" relativeHeight="251668480" behindDoc="1" locked="0" layoutInCell="1" allowOverlap="1" wp14:anchorId="42EE8BFA" wp14:editId="547CD67A">
          <wp:simplePos x="0" y="0"/>
          <wp:positionH relativeFrom="column">
            <wp:posOffset>4083050</wp:posOffset>
          </wp:positionH>
          <wp:positionV relativeFrom="paragraph">
            <wp:posOffset>-54008</wp:posOffset>
          </wp:positionV>
          <wp:extent cx="1512000" cy="201600"/>
          <wp:effectExtent l="0" t="0" r="0"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AMW PPT short.emf"/>
                  <pic:cNvPicPr/>
                </pic:nvPicPr>
                <pic:blipFill>
                  <a:blip r:embed="rId1">
                    <a:extLst>
                      <a:ext uri="{28A0092B-C50C-407E-A947-70E740481C1C}">
                        <a14:useLocalDpi xmlns:a14="http://schemas.microsoft.com/office/drawing/2010/main" val="0"/>
                      </a:ext>
                    </a:extLst>
                  </a:blip>
                  <a:stretch>
                    <a:fillRect/>
                  </a:stretch>
                </pic:blipFill>
                <pic:spPr>
                  <a:xfrm>
                    <a:off x="0" y="0"/>
                    <a:ext cx="1512000" cy="201600"/>
                  </a:xfrm>
                  <a:prstGeom prst="rect">
                    <a:avLst/>
                  </a:prstGeom>
                </pic:spPr>
              </pic:pic>
            </a:graphicData>
          </a:graphic>
          <wp14:sizeRelH relativeFrom="margin">
            <wp14:pctWidth>0</wp14:pctWidth>
          </wp14:sizeRelH>
          <wp14:sizeRelV relativeFrom="margin">
            <wp14:pctHeight>0</wp14:pctHeight>
          </wp14:sizeRelV>
        </wp:anchor>
      </w:drawing>
    </w:r>
    <w:r w:rsidRPr="001E46D8">
      <w:rPr>
        <w:lang w:val="en-US"/>
      </w:rPr>
      <w:t xml:space="preserve">T +41 31 306 92 95 | info@sphn.ch | </w:t>
    </w:r>
    <w:hyperlink r:id="rId2" w:history="1">
      <w:r w:rsidRPr="001E46D8">
        <w:rPr>
          <w:rStyle w:val="Hyperlink"/>
          <w:rFonts w:cs="Arial"/>
          <w:color w:val="005072" w:themeColor="accent1"/>
          <w:lang w:val="en-US"/>
        </w:rPr>
        <w:t>www.sphn.ch</w:t>
      </w:r>
    </w:hyperlink>
    <w:r w:rsidRPr="001E46D8">
      <w:rPr>
        <w:lang w:val="en-US"/>
      </w:rPr>
      <w:tab/>
      <w:t>A project of: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8F180" w14:textId="77777777" w:rsidR="009F3B55" w:rsidRPr="005F46A7" w:rsidRDefault="009F3B55" w:rsidP="00905203">
    <w:pPr>
      <w:pStyle w:val="Footer"/>
      <w:rPr>
        <w:rStyle w:val="Semibold"/>
        <w:rFonts w:ascii="Arial" w:hAnsi="Arial" w:cs="Arial"/>
        <w:b/>
      </w:rPr>
    </w:pPr>
    <w:r w:rsidRPr="005F46A7">
      <w:rPr>
        <w:rStyle w:val="Semibold"/>
        <w:rFonts w:ascii="Arial" w:hAnsi="Arial" w:cs="Arial"/>
        <w:b/>
      </w:rPr>
      <w:t>Swiss Personalized Health Network</w:t>
    </w:r>
  </w:p>
  <w:p w14:paraId="7365B269" w14:textId="77777777" w:rsidR="009F3B55" w:rsidRPr="005123BC" w:rsidRDefault="009F3B55" w:rsidP="00905203">
    <w:pPr>
      <w:pStyle w:val="Footer"/>
      <w:rPr>
        <w:rFonts w:cs="Arial"/>
      </w:rPr>
    </w:pPr>
    <w:r w:rsidRPr="005123BC">
      <w:rPr>
        <w:rFonts w:cs="Arial"/>
      </w:rPr>
      <w:t xml:space="preserve">Haus der Akademien | Laupenstrasse 7 | CH-3001 Bern </w:t>
    </w:r>
  </w:p>
  <w:p w14:paraId="1F7A4A2D" w14:textId="77777777" w:rsidR="00465767" w:rsidRPr="005123BC" w:rsidRDefault="009F3B55" w:rsidP="00905203">
    <w:pPr>
      <w:pStyle w:val="Footer"/>
      <w:rPr>
        <w:rFonts w:cs="Arial"/>
      </w:rPr>
    </w:pPr>
    <w:r w:rsidRPr="005123BC">
      <w:rPr>
        <w:rFonts w:cs="Arial"/>
        <w:lang w:val="en-US" w:eastAsia="en-US"/>
      </w:rPr>
      <w:drawing>
        <wp:anchor distT="0" distB="0" distL="114300" distR="114300" simplePos="0" relativeHeight="251664384" behindDoc="1" locked="0" layoutInCell="1" allowOverlap="1" wp14:anchorId="3F44D45A" wp14:editId="4E936540">
          <wp:simplePos x="0" y="0"/>
          <wp:positionH relativeFrom="column">
            <wp:posOffset>4083050</wp:posOffset>
          </wp:positionH>
          <wp:positionV relativeFrom="paragraph">
            <wp:posOffset>-54008</wp:posOffset>
          </wp:positionV>
          <wp:extent cx="1512000" cy="201600"/>
          <wp:effectExtent l="0" t="0" r="0"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AMW PPT short.emf"/>
                  <pic:cNvPicPr/>
                </pic:nvPicPr>
                <pic:blipFill>
                  <a:blip r:embed="rId1">
                    <a:extLst>
                      <a:ext uri="{28A0092B-C50C-407E-A947-70E740481C1C}">
                        <a14:useLocalDpi xmlns:a14="http://schemas.microsoft.com/office/drawing/2010/main" val="0"/>
                      </a:ext>
                    </a:extLst>
                  </a:blip>
                  <a:stretch>
                    <a:fillRect/>
                  </a:stretch>
                </pic:blipFill>
                <pic:spPr>
                  <a:xfrm>
                    <a:off x="0" y="0"/>
                    <a:ext cx="1512000" cy="201600"/>
                  </a:xfrm>
                  <a:prstGeom prst="rect">
                    <a:avLst/>
                  </a:prstGeom>
                </pic:spPr>
              </pic:pic>
            </a:graphicData>
          </a:graphic>
          <wp14:sizeRelH relativeFrom="margin">
            <wp14:pctWidth>0</wp14:pctWidth>
          </wp14:sizeRelH>
          <wp14:sizeRelV relativeFrom="margin">
            <wp14:pctHeight>0</wp14:pctHeight>
          </wp14:sizeRelV>
        </wp:anchor>
      </w:drawing>
    </w:r>
    <w:r w:rsidRPr="005123BC">
      <w:rPr>
        <w:rFonts w:cs="Arial"/>
      </w:rPr>
      <w:t xml:space="preserve">T +41 31 306 92 95 | info@sphn.ch | </w:t>
    </w:r>
    <w:hyperlink r:id="rId2" w:history="1">
      <w:r w:rsidRPr="005123BC">
        <w:rPr>
          <w:rStyle w:val="Hyperlink"/>
          <w:rFonts w:cs="Arial"/>
          <w:color w:val="005072" w:themeColor="accent1"/>
        </w:rPr>
        <w:t>www.sphn.ch</w:t>
      </w:r>
    </w:hyperlink>
    <w:r w:rsidRPr="005123BC">
      <w:rPr>
        <w:rFonts w:cs="Arial"/>
      </w:rPr>
      <w:tab/>
      <w:t>A project of: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F9CC0" w14:textId="77777777" w:rsidR="00377AD3" w:rsidRDefault="00377AD3" w:rsidP="00905203">
      <w:r>
        <w:separator/>
      </w:r>
    </w:p>
  </w:footnote>
  <w:footnote w:type="continuationSeparator" w:id="0">
    <w:p w14:paraId="161FD8D8" w14:textId="77777777" w:rsidR="00377AD3" w:rsidRDefault="00377AD3" w:rsidP="00905203">
      <w:r>
        <w:continuationSeparator/>
      </w:r>
    </w:p>
  </w:footnote>
  <w:footnote w:id="1">
    <w:p w14:paraId="6DEF5C1E" w14:textId="77777777" w:rsidR="001C71ED" w:rsidRPr="00142A8E" w:rsidRDefault="001C71ED" w:rsidP="00905203">
      <w:pPr>
        <w:pStyle w:val="FootnoteText"/>
      </w:pPr>
      <w:r w:rsidRPr="00226712">
        <w:rPr>
          <w:rStyle w:val="FootnoteReference"/>
          <w:color w:val="000000" w:themeColor="text1"/>
          <w:szCs w:val="16"/>
        </w:rPr>
        <w:footnoteRef/>
      </w:r>
      <w:r>
        <w:t xml:space="preserve"> The “harmonized consent”</w:t>
      </w:r>
      <w:r w:rsidRPr="00226712">
        <w:t xml:space="preserve"> is deemed to be available if the form was developed and approved by the relevant authorities (Ethics committees</w:t>
      </w:r>
      <w:r w:rsidRPr="00444DE5">
        <w:t>)</w:t>
      </w:r>
      <w:r>
        <w:t xml:space="preserve"> and the UH</w:t>
      </w:r>
      <w:r w:rsidRPr="00444DE5">
        <w:t>.</w:t>
      </w:r>
    </w:p>
  </w:footnote>
  <w:footnote w:id="2">
    <w:p w14:paraId="12ADE662" w14:textId="77777777" w:rsidR="001C71ED" w:rsidRPr="0004038B" w:rsidRDefault="001C71ED" w:rsidP="00905203">
      <w:pPr>
        <w:pStyle w:val="FootnoteText"/>
      </w:pPr>
      <w:r w:rsidRPr="00226712">
        <w:rPr>
          <w:rStyle w:val="FootnoteReference"/>
          <w:color w:val="000000" w:themeColor="text1"/>
          <w:szCs w:val="16"/>
        </w:rPr>
        <w:footnoteRef/>
      </w:r>
      <w:r w:rsidRPr="00226712">
        <w:t xml:space="preserve"> </w:t>
      </w:r>
      <w:r w:rsidRPr="00226712">
        <w:rPr>
          <w:lang w:eastAsia="de-DE"/>
        </w:rPr>
        <w:t xml:space="preserve">European patients </w:t>
      </w:r>
      <w:r>
        <w:rPr>
          <w:lang w:eastAsia="de-DE"/>
        </w:rPr>
        <w:t>can be</w:t>
      </w:r>
      <w:r w:rsidRPr="00226712">
        <w:rPr>
          <w:lang w:eastAsia="de-DE"/>
        </w:rPr>
        <w:t xml:space="preserve"> excluded to make sure that we are not exposing ourselves to the new European framework on data protection.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CD4B7" w14:textId="77777777" w:rsidR="00905203" w:rsidRDefault="00905203" w:rsidP="00F0622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B5FA2F" w14:textId="44759408" w:rsidR="004E2D27" w:rsidRDefault="004E2D27" w:rsidP="00905203">
    <w:pPr>
      <w:pStyle w:val="Header"/>
      <w:ind w:right="360"/>
      <w:rPr>
        <w:rStyle w:val="PageNumber"/>
      </w:rPr>
    </w:pPr>
  </w:p>
  <w:p w14:paraId="73D21CE8" w14:textId="77777777" w:rsidR="004E2D27" w:rsidRDefault="004E2D27" w:rsidP="009052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95A35" w14:textId="77777777" w:rsidR="00905203" w:rsidRDefault="00905203" w:rsidP="00F0622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05A7">
      <w:rPr>
        <w:rStyle w:val="PageNumber"/>
        <w:noProof/>
      </w:rPr>
      <w:t>6</w:t>
    </w:r>
    <w:r>
      <w:rPr>
        <w:rStyle w:val="PageNumber"/>
      </w:rPr>
      <w:fldChar w:fldCharType="end"/>
    </w:r>
  </w:p>
  <w:p w14:paraId="05131859" w14:textId="5C2C20BC" w:rsidR="004E2D27" w:rsidRDefault="004E2D27" w:rsidP="00905203">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01D6B" w14:textId="77777777" w:rsidR="00465767" w:rsidRDefault="00390675" w:rsidP="00905203">
    <w:pPr>
      <w:pStyle w:val="Header"/>
    </w:pPr>
    <w:r>
      <w:rPr>
        <w:noProof/>
        <w:lang w:val="en-US"/>
      </w:rPr>
      <w:drawing>
        <wp:anchor distT="0" distB="0" distL="114300" distR="114300" simplePos="0" relativeHeight="251666432" behindDoc="0" locked="0" layoutInCell="1" allowOverlap="1" wp14:anchorId="543CEC4C" wp14:editId="4042019E">
          <wp:simplePos x="0" y="0"/>
          <wp:positionH relativeFrom="page">
            <wp:posOffset>4900295</wp:posOffset>
          </wp:positionH>
          <wp:positionV relativeFrom="page">
            <wp:posOffset>356235</wp:posOffset>
          </wp:positionV>
          <wp:extent cx="1944000" cy="1386000"/>
          <wp:effectExtent l="0" t="0" r="0" b="508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SPHN.emf"/>
                  <pic:cNvPicPr/>
                </pic:nvPicPr>
                <pic:blipFill>
                  <a:blip r:embed="rId1">
                    <a:extLst>
                      <a:ext uri="{28A0092B-C50C-407E-A947-70E740481C1C}">
                        <a14:useLocalDpi xmlns:a14="http://schemas.microsoft.com/office/drawing/2010/main" val="0"/>
                      </a:ext>
                    </a:extLst>
                  </a:blip>
                  <a:stretch>
                    <a:fillRect/>
                  </a:stretch>
                </pic:blipFill>
                <pic:spPr>
                  <a:xfrm>
                    <a:off x="0" y="0"/>
                    <a:ext cx="1944000" cy="138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1658C2"/>
    <w:multiLevelType w:val="hybridMultilevel"/>
    <w:tmpl w:val="9CE0D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BC5688"/>
    <w:multiLevelType w:val="hybridMultilevel"/>
    <w:tmpl w:val="B300AFEA"/>
    <w:lvl w:ilvl="0" w:tplc="04090001">
      <w:start w:val="1"/>
      <w:numFmt w:val="bullet"/>
      <w:lvlText w:val=""/>
      <w:lvlJc w:val="left"/>
      <w:pPr>
        <w:ind w:left="720" w:hanging="360"/>
      </w:pPr>
      <w:rPr>
        <w:rFonts w:ascii="Symbol" w:hAnsi="Symbol" w:hint="default"/>
      </w:rPr>
    </w:lvl>
    <w:lvl w:ilvl="1" w:tplc="339E9A3A">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E839D6"/>
    <w:multiLevelType w:val="hybridMultilevel"/>
    <w:tmpl w:val="F4AE805A"/>
    <w:lvl w:ilvl="0" w:tplc="3C9EC7B4">
      <w:start w:val="1"/>
      <w:numFmt w:val="lowerRoman"/>
      <w:lvlText w:val="%1)"/>
      <w:lvlJc w:val="left"/>
      <w:pPr>
        <w:ind w:left="720" w:hanging="360"/>
      </w:pPr>
      <w:rPr>
        <w:rFonts w:hint="default"/>
      </w:rPr>
    </w:lvl>
    <w:lvl w:ilvl="1" w:tplc="D254760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4E45AB"/>
    <w:multiLevelType w:val="hybridMultilevel"/>
    <w:tmpl w:val="CDB08628"/>
    <w:lvl w:ilvl="0" w:tplc="3C9EC7B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72E501F"/>
    <w:multiLevelType w:val="hybridMultilevel"/>
    <w:tmpl w:val="BF3CD2DA"/>
    <w:lvl w:ilvl="0" w:tplc="FD6CDF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D56138"/>
    <w:multiLevelType w:val="hybridMultilevel"/>
    <w:tmpl w:val="8458B096"/>
    <w:lvl w:ilvl="0" w:tplc="AF40DE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0B5E7B"/>
    <w:multiLevelType w:val="hybridMultilevel"/>
    <w:tmpl w:val="0BDC6520"/>
    <w:lvl w:ilvl="0" w:tplc="3C9EC7B4">
      <w:start w:val="1"/>
      <w:numFmt w:val="low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30EB5CF1"/>
    <w:multiLevelType w:val="hybridMultilevel"/>
    <w:tmpl w:val="FA3C834C"/>
    <w:lvl w:ilvl="0" w:tplc="7A76971C">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386025"/>
    <w:multiLevelType w:val="hybridMultilevel"/>
    <w:tmpl w:val="88AA4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8A2917"/>
    <w:multiLevelType w:val="hybridMultilevel"/>
    <w:tmpl w:val="E5F8D964"/>
    <w:lvl w:ilvl="0" w:tplc="0409000F">
      <w:start w:val="1"/>
      <w:numFmt w:val="decimal"/>
      <w:lvlText w:val="%1."/>
      <w:lvlJc w:val="left"/>
      <w:pPr>
        <w:ind w:left="720" w:hanging="360"/>
      </w:pPr>
      <w:rPr>
        <w:rFonts w:hint="default"/>
      </w:rPr>
    </w:lvl>
    <w:lvl w:ilvl="1" w:tplc="D254760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181ADC"/>
    <w:multiLevelType w:val="hybridMultilevel"/>
    <w:tmpl w:val="487C1370"/>
    <w:lvl w:ilvl="0" w:tplc="3C9EC7B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280A0A"/>
    <w:multiLevelType w:val="hybridMultilevel"/>
    <w:tmpl w:val="001C997C"/>
    <w:lvl w:ilvl="0" w:tplc="9128473A">
      <w:start w:val="1"/>
      <w:numFmt w:val="lowerLetter"/>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CC614D6"/>
    <w:multiLevelType w:val="hybridMultilevel"/>
    <w:tmpl w:val="0FFA3710"/>
    <w:lvl w:ilvl="0" w:tplc="0409000F">
      <w:start w:val="1"/>
      <w:numFmt w:val="decimal"/>
      <w:lvlText w:val="%1."/>
      <w:lvlJc w:val="left"/>
      <w:pPr>
        <w:ind w:left="720" w:hanging="360"/>
      </w:pPr>
      <w:rPr>
        <w:rFonts w:hint="default"/>
      </w:rPr>
    </w:lvl>
    <w:lvl w:ilvl="1" w:tplc="D254760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D106C7"/>
    <w:multiLevelType w:val="hybridMultilevel"/>
    <w:tmpl w:val="FE9A1458"/>
    <w:lvl w:ilvl="0" w:tplc="3C9EC7B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874ADD"/>
    <w:multiLevelType w:val="hybridMultilevel"/>
    <w:tmpl w:val="1D9E8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613E6B"/>
    <w:multiLevelType w:val="multilevel"/>
    <w:tmpl w:val="98B28E36"/>
    <w:lvl w:ilvl="0">
      <w:start w:val="1"/>
      <w:numFmt w:val="bullet"/>
      <w:pStyle w:val="ListBullet"/>
      <w:lvlText w:val=""/>
      <w:lvlJc w:val="left"/>
      <w:pPr>
        <w:ind w:left="284" w:hanging="284"/>
      </w:pPr>
      <w:rPr>
        <w:rFonts w:ascii="Wingdings" w:hAnsi="Wingdings" w:hint="default"/>
      </w:rPr>
    </w:lvl>
    <w:lvl w:ilvl="1">
      <w:start w:val="1"/>
      <w:numFmt w:val="bullet"/>
      <w:pStyle w:val="ListBullet2"/>
      <w:lvlText w:val="–"/>
      <w:lvlJc w:val="left"/>
      <w:pPr>
        <w:ind w:left="567" w:hanging="283"/>
      </w:pPr>
      <w:rPr>
        <w:rFonts w:ascii="HelveticaNeueLT Com 55 Roman" w:hAnsi="HelveticaNeueLT Com 55 Roman" w:hint="default"/>
      </w:rPr>
    </w:lvl>
    <w:lvl w:ilvl="2">
      <w:start w:val="1"/>
      <w:numFmt w:val="bullet"/>
      <w:pStyle w:val="ListBullet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AC56E9B"/>
    <w:multiLevelType w:val="hybridMultilevel"/>
    <w:tmpl w:val="DC88E626"/>
    <w:lvl w:ilvl="0" w:tplc="EAEA9ABC">
      <w:numFmt w:val="bullet"/>
      <w:lvlText w:val="•"/>
      <w:lvlJc w:val="left"/>
      <w:pPr>
        <w:ind w:left="837" w:hanging="322"/>
      </w:pPr>
      <w:rPr>
        <w:rFonts w:ascii="Arial" w:eastAsia="Arial" w:hAnsi="Arial" w:cs="Arial" w:hint="default"/>
        <w:w w:val="104"/>
        <w:sz w:val="17"/>
        <w:szCs w:val="17"/>
      </w:rPr>
    </w:lvl>
    <w:lvl w:ilvl="1" w:tplc="CAEC5590">
      <w:numFmt w:val="bullet"/>
      <w:lvlText w:val="•"/>
      <w:lvlJc w:val="left"/>
      <w:pPr>
        <w:ind w:left="1574" w:hanging="322"/>
      </w:pPr>
      <w:rPr>
        <w:rFonts w:hint="default"/>
      </w:rPr>
    </w:lvl>
    <w:lvl w:ilvl="2" w:tplc="C8E8EB8C">
      <w:numFmt w:val="bullet"/>
      <w:lvlText w:val="•"/>
      <w:lvlJc w:val="left"/>
      <w:pPr>
        <w:ind w:left="2309" w:hanging="322"/>
      </w:pPr>
      <w:rPr>
        <w:rFonts w:hint="default"/>
      </w:rPr>
    </w:lvl>
    <w:lvl w:ilvl="3" w:tplc="E32A521C">
      <w:numFmt w:val="bullet"/>
      <w:lvlText w:val="•"/>
      <w:lvlJc w:val="left"/>
      <w:pPr>
        <w:ind w:left="3044" w:hanging="322"/>
      </w:pPr>
      <w:rPr>
        <w:rFonts w:hint="default"/>
      </w:rPr>
    </w:lvl>
    <w:lvl w:ilvl="4" w:tplc="91B43B04">
      <w:numFmt w:val="bullet"/>
      <w:lvlText w:val="•"/>
      <w:lvlJc w:val="left"/>
      <w:pPr>
        <w:ind w:left="3779" w:hanging="322"/>
      </w:pPr>
      <w:rPr>
        <w:rFonts w:hint="default"/>
      </w:rPr>
    </w:lvl>
    <w:lvl w:ilvl="5" w:tplc="87B6E902">
      <w:numFmt w:val="bullet"/>
      <w:lvlText w:val="•"/>
      <w:lvlJc w:val="left"/>
      <w:pPr>
        <w:ind w:left="4514" w:hanging="322"/>
      </w:pPr>
      <w:rPr>
        <w:rFonts w:hint="default"/>
      </w:rPr>
    </w:lvl>
    <w:lvl w:ilvl="6" w:tplc="9684B2DC">
      <w:numFmt w:val="bullet"/>
      <w:lvlText w:val="•"/>
      <w:lvlJc w:val="left"/>
      <w:pPr>
        <w:ind w:left="5248" w:hanging="322"/>
      </w:pPr>
      <w:rPr>
        <w:rFonts w:hint="default"/>
      </w:rPr>
    </w:lvl>
    <w:lvl w:ilvl="7" w:tplc="49745340">
      <w:numFmt w:val="bullet"/>
      <w:lvlText w:val="•"/>
      <w:lvlJc w:val="left"/>
      <w:pPr>
        <w:ind w:left="5983" w:hanging="322"/>
      </w:pPr>
      <w:rPr>
        <w:rFonts w:hint="default"/>
      </w:rPr>
    </w:lvl>
    <w:lvl w:ilvl="8" w:tplc="317CCC76">
      <w:numFmt w:val="bullet"/>
      <w:lvlText w:val="•"/>
      <w:lvlJc w:val="left"/>
      <w:pPr>
        <w:ind w:left="6718" w:hanging="322"/>
      </w:pPr>
      <w:rPr>
        <w:rFonts w:hint="default"/>
      </w:rPr>
    </w:lvl>
  </w:abstractNum>
  <w:abstractNum w:abstractNumId="30" w15:restartNumberingAfterBreak="0">
    <w:nsid w:val="5D8A3E58"/>
    <w:multiLevelType w:val="hybridMultilevel"/>
    <w:tmpl w:val="8758C33E"/>
    <w:lvl w:ilvl="0" w:tplc="E5F81C36">
      <w:start w:val="1"/>
      <w:numFmt w:val="upperLetter"/>
      <w:lvlText w:val="%1."/>
      <w:lvlJc w:val="left"/>
      <w:pPr>
        <w:ind w:left="450" w:hanging="360"/>
      </w:pPr>
      <w:rPr>
        <w:rFonts w:hint="default"/>
        <w:b/>
      </w:rPr>
    </w:lvl>
    <w:lvl w:ilvl="1" w:tplc="04070019" w:tentative="1">
      <w:start w:val="1"/>
      <w:numFmt w:val="lowerLetter"/>
      <w:lvlText w:val="%2."/>
      <w:lvlJc w:val="left"/>
      <w:pPr>
        <w:ind w:left="1170" w:hanging="360"/>
      </w:pPr>
    </w:lvl>
    <w:lvl w:ilvl="2" w:tplc="0407001B" w:tentative="1">
      <w:start w:val="1"/>
      <w:numFmt w:val="lowerRoman"/>
      <w:lvlText w:val="%3."/>
      <w:lvlJc w:val="right"/>
      <w:pPr>
        <w:ind w:left="1890" w:hanging="180"/>
      </w:pPr>
    </w:lvl>
    <w:lvl w:ilvl="3" w:tplc="0407000F" w:tentative="1">
      <w:start w:val="1"/>
      <w:numFmt w:val="decimal"/>
      <w:lvlText w:val="%4."/>
      <w:lvlJc w:val="left"/>
      <w:pPr>
        <w:ind w:left="2610" w:hanging="360"/>
      </w:pPr>
    </w:lvl>
    <w:lvl w:ilvl="4" w:tplc="04070019" w:tentative="1">
      <w:start w:val="1"/>
      <w:numFmt w:val="lowerLetter"/>
      <w:lvlText w:val="%5."/>
      <w:lvlJc w:val="left"/>
      <w:pPr>
        <w:ind w:left="3330" w:hanging="360"/>
      </w:pPr>
    </w:lvl>
    <w:lvl w:ilvl="5" w:tplc="0407001B" w:tentative="1">
      <w:start w:val="1"/>
      <w:numFmt w:val="lowerRoman"/>
      <w:lvlText w:val="%6."/>
      <w:lvlJc w:val="right"/>
      <w:pPr>
        <w:ind w:left="4050" w:hanging="180"/>
      </w:pPr>
    </w:lvl>
    <w:lvl w:ilvl="6" w:tplc="0407000F" w:tentative="1">
      <w:start w:val="1"/>
      <w:numFmt w:val="decimal"/>
      <w:lvlText w:val="%7."/>
      <w:lvlJc w:val="left"/>
      <w:pPr>
        <w:ind w:left="4770" w:hanging="360"/>
      </w:pPr>
    </w:lvl>
    <w:lvl w:ilvl="7" w:tplc="04070019" w:tentative="1">
      <w:start w:val="1"/>
      <w:numFmt w:val="lowerLetter"/>
      <w:lvlText w:val="%8."/>
      <w:lvlJc w:val="left"/>
      <w:pPr>
        <w:ind w:left="5490" w:hanging="360"/>
      </w:pPr>
    </w:lvl>
    <w:lvl w:ilvl="8" w:tplc="0407001B" w:tentative="1">
      <w:start w:val="1"/>
      <w:numFmt w:val="lowerRoman"/>
      <w:lvlText w:val="%9."/>
      <w:lvlJc w:val="right"/>
      <w:pPr>
        <w:ind w:left="6210" w:hanging="180"/>
      </w:pPr>
    </w:lvl>
  </w:abstractNum>
  <w:abstractNum w:abstractNumId="31" w15:restartNumberingAfterBreak="0">
    <w:nsid w:val="695E0BC9"/>
    <w:multiLevelType w:val="hybridMultilevel"/>
    <w:tmpl w:val="DA9ABE92"/>
    <w:lvl w:ilvl="0" w:tplc="C1E611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48D127E"/>
    <w:multiLevelType w:val="multilevel"/>
    <w:tmpl w:val="8D5EF398"/>
    <w:lvl w:ilvl="0">
      <w:start w:val="1"/>
      <w:numFmt w:val="bullet"/>
      <w:pStyle w:val="Aufzhlung1"/>
      <w:lvlText w:val="–"/>
      <w:lvlJc w:val="left"/>
      <w:pPr>
        <w:ind w:left="284" w:hanging="284"/>
      </w:pPr>
      <w:rPr>
        <w:rFonts w:ascii="Times New Roman" w:hAnsi="Times New Roman" w:cs="Times New Roman" w:hint="default"/>
      </w:rPr>
    </w:lvl>
    <w:lvl w:ilvl="1">
      <w:start w:val="1"/>
      <w:numFmt w:val="bullet"/>
      <w:pStyle w:val="Aufzhlung2"/>
      <w:lvlText w:val="–"/>
      <w:lvlJc w:val="left"/>
      <w:pPr>
        <w:ind w:left="567" w:hanging="283"/>
      </w:pPr>
      <w:rPr>
        <w:rFonts w:asciiTheme="minorHAnsi" w:hAnsiTheme="minorHAnsi" w:cs="Times New Roman" w:hint="default"/>
      </w:rPr>
    </w:lvl>
    <w:lvl w:ilvl="2">
      <w:start w:val="1"/>
      <w:numFmt w:val="bullet"/>
      <w:pStyle w:val="Aufzhlung3"/>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7587037A"/>
    <w:multiLevelType w:val="hybridMultilevel"/>
    <w:tmpl w:val="1A187B7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5" w15:restartNumberingAfterBreak="0">
    <w:nsid w:val="76F43F7D"/>
    <w:multiLevelType w:val="hybridMultilevel"/>
    <w:tmpl w:val="FBF8DB2C"/>
    <w:lvl w:ilvl="0" w:tplc="0D2EE65C">
      <w:start w:val="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75558D"/>
    <w:multiLevelType w:val="hybridMultilevel"/>
    <w:tmpl w:val="75C8DAAE"/>
    <w:lvl w:ilvl="0" w:tplc="079065E0">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261AEA"/>
    <w:multiLevelType w:val="hybridMultilevel"/>
    <w:tmpl w:val="6EBC8B9E"/>
    <w:lvl w:ilvl="0" w:tplc="3C9EC7B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265D8C"/>
    <w:multiLevelType w:val="multilevel"/>
    <w:tmpl w:val="001C997C"/>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DA45229"/>
    <w:multiLevelType w:val="hybridMultilevel"/>
    <w:tmpl w:val="19DA4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0B505E"/>
    <w:multiLevelType w:val="hybridMultilevel"/>
    <w:tmpl w:val="85545ED6"/>
    <w:lvl w:ilvl="0" w:tplc="0409000F">
      <w:start w:val="1"/>
      <w:numFmt w:val="decimal"/>
      <w:lvlText w:val="%1."/>
      <w:lvlJc w:val="left"/>
      <w:pPr>
        <w:ind w:left="720" w:hanging="360"/>
      </w:pPr>
      <w:rPr>
        <w:rFonts w:hint="default"/>
      </w:rPr>
    </w:lvl>
    <w:lvl w:ilvl="1" w:tplc="D254760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10544C"/>
    <w:multiLevelType w:val="hybridMultilevel"/>
    <w:tmpl w:val="9B081EDE"/>
    <w:lvl w:ilvl="0" w:tplc="3C9EC7B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21758A"/>
    <w:multiLevelType w:val="hybridMultilevel"/>
    <w:tmpl w:val="89A02306"/>
    <w:lvl w:ilvl="0" w:tplc="ADA8703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3"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28"/>
  </w:num>
  <w:num w:numId="13">
    <w:abstractNumId w:val="23"/>
  </w:num>
  <w:num w:numId="14">
    <w:abstractNumId w:val="43"/>
  </w:num>
  <w:num w:numId="15">
    <w:abstractNumId w:val="33"/>
  </w:num>
  <w:num w:numId="16">
    <w:abstractNumId w:val="14"/>
  </w:num>
  <w:num w:numId="17">
    <w:abstractNumId w:val="24"/>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9"/>
  </w:num>
  <w:num w:numId="21">
    <w:abstractNumId w:val="22"/>
  </w:num>
  <w:num w:numId="22">
    <w:abstractNumId w:val="17"/>
  </w:num>
  <w:num w:numId="23">
    <w:abstractNumId w:val="42"/>
  </w:num>
  <w:num w:numId="24">
    <w:abstractNumId w:val="29"/>
  </w:num>
  <w:num w:numId="25">
    <w:abstractNumId w:val="30"/>
  </w:num>
  <w:num w:numId="26">
    <w:abstractNumId w:val="38"/>
  </w:num>
  <w:num w:numId="27">
    <w:abstractNumId w:val="35"/>
  </w:num>
  <w:num w:numId="28">
    <w:abstractNumId w:val="16"/>
  </w:num>
  <w:num w:numId="29">
    <w:abstractNumId w:val="39"/>
  </w:num>
  <w:num w:numId="30">
    <w:abstractNumId w:val="25"/>
  </w:num>
  <w:num w:numId="31">
    <w:abstractNumId w:val="41"/>
  </w:num>
  <w:num w:numId="32">
    <w:abstractNumId w:val="15"/>
  </w:num>
  <w:num w:numId="33">
    <w:abstractNumId w:val="37"/>
  </w:num>
  <w:num w:numId="34">
    <w:abstractNumId w:val="27"/>
  </w:num>
  <w:num w:numId="35">
    <w:abstractNumId w:val="26"/>
  </w:num>
  <w:num w:numId="36">
    <w:abstractNumId w:val="21"/>
  </w:num>
  <w:num w:numId="37">
    <w:abstractNumId w:val="34"/>
  </w:num>
  <w:num w:numId="38">
    <w:abstractNumId w:val="13"/>
  </w:num>
  <w:num w:numId="39">
    <w:abstractNumId w:val="31"/>
  </w:num>
  <w:num w:numId="40">
    <w:abstractNumId w:val="36"/>
  </w:num>
  <w:num w:numId="41">
    <w:abstractNumId w:val="18"/>
  </w:num>
  <w:num w:numId="42">
    <w:abstractNumId w:val="10"/>
  </w:num>
  <w:num w:numId="43">
    <w:abstractNumId w:val="12"/>
  </w:num>
  <w:num w:numId="44">
    <w:abstractNumId w:val="40"/>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CH"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proofState w:spelling="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BA"/>
    <w:rsid w:val="00002978"/>
    <w:rsid w:val="0001010F"/>
    <w:rsid w:val="000127BE"/>
    <w:rsid w:val="000167CE"/>
    <w:rsid w:val="00025ACE"/>
    <w:rsid w:val="000266B7"/>
    <w:rsid w:val="00026A0E"/>
    <w:rsid w:val="000409C8"/>
    <w:rsid w:val="00041700"/>
    <w:rsid w:val="00041AB6"/>
    <w:rsid w:val="000552E5"/>
    <w:rsid w:val="000572EA"/>
    <w:rsid w:val="00063BC2"/>
    <w:rsid w:val="000701F1"/>
    <w:rsid w:val="00073F3E"/>
    <w:rsid w:val="000747DD"/>
    <w:rsid w:val="00090734"/>
    <w:rsid w:val="00091C40"/>
    <w:rsid w:val="00094E4B"/>
    <w:rsid w:val="00096E8E"/>
    <w:rsid w:val="000B595D"/>
    <w:rsid w:val="000D3FA2"/>
    <w:rsid w:val="000E756F"/>
    <w:rsid w:val="000F06E7"/>
    <w:rsid w:val="000F2B85"/>
    <w:rsid w:val="00106688"/>
    <w:rsid w:val="001134C7"/>
    <w:rsid w:val="00113CB8"/>
    <w:rsid w:val="00120717"/>
    <w:rsid w:val="0012151C"/>
    <w:rsid w:val="001375AB"/>
    <w:rsid w:val="001405A7"/>
    <w:rsid w:val="00144122"/>
    <w:rsid w:val="00154677"/>
    <w:rsid w:val="00161EF1"/>
    <w:rsid w:val="00167916"/>
    <w:rsid w:val="00191B94"/>
    <w:rsid w:val="001926A5"/>
    <w:rsid w:val="00195215"/>
    <w:rsid w:val="001A1FEC"/>
    <w:rsid w:val="001A3CF5"/>
    <w:rsid w:val="001C71ED"/>
    <w:rsid w:val="001D4DA9"/>
    <w:rsid w:val="001E46D8"/>
    <w:rsid w:val="001F4A7E"/>
    <w:rsid w:val="001F4B8C"/>
    <w:rsid w:val="00202875"/>
    <w:rsid w:val="00225239"/>
    <w:rsid w:val="0023205B"/>
    <w:rsid w:val="00240E38"/>
    <w:rsid w:val="00241890"/>
    <w:rsid w:val="00245EAC"/>
    <w:rsid w:val="00261D7E"/>
    <w:rsid w:val="00267F71"/>
    <w:rsid w:val="00290E37"/>
    <w:rsid w:val="002C0BCB"/>
    <w:rsid w:val="002D363E"/>
    <w:rsid w:val="002D38AE"/>
    <w:rsid w:val="002D7309"/>
    <w:rsid w:val="002E3A09"/>
    <w:rsid w:val="002F06AA"/>
    <w:rsid w:val="0030483A"/>
    <w:rsid w:val="00314260"/>
    <w:rsid w:val="0032330D"/>
    <w:rsid w:val="00331C4A"/>
    <w:rsid w:val="00332574"/>
    <w:rsid w:val="00332835"/>
    <w:rsid w:val="00333A1B"/>
    <w:rsid w:val="003514EE"/>
    <w:rsid w:val="00364EE3"/>
    <w:rsid w:val="00367968"/>
    <w:rsid w:val="00375834"/>
    <w:rsid w:val="003766ED"/>
    <w:rsid w:val="00377AD3"/>
    <w:rsid w:val="00384CEA"/>
    <w:rsid w:val="00390475"/>
    <w:rsid w:val="00390675"/>
    <w:rsid w:val="003A5EEC"/>
    <w:rsid w:val="003A686C"/>
    <w:rsid w:val="003C414C"/>
    <w:rsid w:val="003D5F8A"/>
    <w:rsid w:val="003F1A56"/>
    <w:rsid w:val="00405005"/>
    <w:rsid w:val="00410EAB"/>
    <w:rsid w:val="0042041D"/>
    <w:rsid w:val="0043266D"/>
    <w:rsid w:val="00434810"/>
    <w:rsid w:val="004567C0"/>
    <w:rsid w:val="00465767"/>
    <w:rsid w:val="004903DF"/>
    <w:rsid w:val="00494FD7"/>
    <w:rsid w:val="004A039B"/>
    <w:rsid w:val="004B6E97"/>
    <w:rsid w:val="004D179F"/>
    <w:rsid w:val="004D6053"/>
    <w:rsid w:val="004E2D27"/>
    <w:rsid w:val="00500294"/>
    <w:rsid w:val="005123BC"/>
    <w:rsid w:val="00526C93"/>
    <w:rsid w:val="00535EA2"/>
    <w:rsid w:val="005452C7"/>
    <w:rsid w:val="00552753"/>
    <w:rsid w:val="00553026"/>
    <w:rsid w:val="00585A67"/>
    <w:rsid w:val="00591832"/>
    <w:rsid w:val="00592841"/>
    <w:rsid w:val="00597CB0"/>
    <w:rsid w:val="005A1235"/>
    <w:rsid w:val="005B5A28"/>
    <w:rsid w:val="005F46A7"/>
    <w:rsid w:val="006044D5"/>
    <w:rsid w:val="006064FF"/>
    <w:rsid w:val="00622FDC"/>
    <w:rsid w:val="00635F5E"/>
    <w:rsid w:val="00642AE2"/>
    <w:rsid w:val="00642F26"/>
    <w:rsid w:val="0065274C"/>
    <w:rsid w:val="00652E0E"/>
    <w:rsid w:val="00675899"/>
    <w:rsid w:val="00686D14"/>
    <w:rsid w:val="00687ED7"/>
    <w:rsid w:val="006B329B"/>
    <w:rsid w:val="006C518E"/>
    <w:rsid w:val="006D5190"/>
    <w:rsid w:val="006D778A"/>
    <w:rsid w:val="006E0F4E"/>
    <w:rsid w:val="006F0345"/>
    <w:rsid w:val="006F0469"/>
    <w:rsid w:val="00711147"/>
    <w:rsid w:val="00723CD5"/>
    <w:rsid w:val="007277E3"/>
    <w:rsid w:val="00734458"/>
    <w:rsid w:val="007419CF"/>
    <w:rsid w:val="00742DA5"/>
    <w:rsid w:val="0074487E"/>
    <w:rsid w:val="00774E70"/>
    <w:rsid w:val="0077603E"/>
    <w:rsid w:val="00796CEE"/>
    <w:rsid w:val="007A1BDD"/>
    <w:rsid w:val="007A3084"/>
    <w:rsid w:val="007A446E"/>
    <w:rsid w:val="007C0B2A"/>
    <w:rsid w:val="007D68D9"/>
    <w:rsid w:val="00801BCB"/>
    <w:rsid w:val="0081562B"/>
    <w:rsid w:val="00821E5D"/>
    <w:rsid w:val="00822C68"/>
    <w:rsid w:val="00841B44"/>
    <w:rsid w:val="00853C84"/>
    <w:rsid w:val="00862305"/>
    <w:rsid w:val="00880652"/>
    <w:rsid w:val="00883CC4"/>
    <w:rsid w:val="00897705"/>
    <w:rsid w:val="008C779D"/>
    <w:rsid w:val="00905203"/>
    <w:rsid w:val="009427E5"/>
    <w:rsid w:val="00952AE8"/>
    <w:rsid w:val="009613D8"/>
    <w:rsid w:val="0097503E"/>
    <w:rsid w:val="00984B0E"/>
    <w:rsid w:val="00995CBA"/>
    <w:rsid w:val="0099678C"/>
    <w:rsid w:val="009A5D2D"/>
    <w:rsid w:val="009A6A84"/>
    <w:rsid w:val="009B0C96"/>
    <w:rsid w:val="009C222B"/>
    <w:rsid w:val="009C67A8"/>
    <w:rsid w:val="009D201B"/>
    <w:rsid w:val="009D5D9C"/>
    <w:rsid w:val="009E2171"/>
    <w:rsid w:val="009F3B55"/>
    <w:rsid w:val="00A002E4"/>
    <w:rsid w:val="00A06C91"/>
    <w:rsid w:val="00A32DDF"/>
    <w:rsid w:val="00A57815"/>
    <w:rsid w:val="00A62F82"/>
    <w:rsid w:val="00A657BA"/>
    <w:rsid w:val="00A7133D"/>
    <w:rsid w:val="00A82F1E"/>
    <w:rsid w:val="00AC1AC3"/>
    <w:rsid w:val="00AC2D5B"/>
    <w:rsid w:val="00AC4329"/>
    <w:rsid w:val="00AD36B2"/>
    <w:rsid w:val="00AE2FAB"/>
    <w:rsid w:val="00AE7D4C"/>
    <w:rsid w:val="00AF1C2C"/>
    <w:rsid w:val="00AF47AE"/>
    <w:rsid w:val="00AF7CA8"/>
    <w:rsid w:val="00B00635"/>
    <w:rsid w:val="00B11276"/>
    <w:rsid w:val="00B13207"/>
    <w:rsid w:val="00B16D21"/>
    <w:rsid w:val="00B16FAC"/>
    <w:rsid w:val="00B21884"/>
    <w:rsid w:val="00B32ABB"/>
    <w:rsid w:val="00B41FD3"/>
    <w:rsid w:val="00B803E7"/>
    <w:rsid w:val="00BA4DDE"/>
    <w:rsid w:val="00BC655F"/>
    <w:rsid w:val="00BD553A"/>
    <w:rsid w:val="00BF3161"/>
    <w:rsid w:val="00BF61FB"/>
    <w:rsid w:val="00BF739D"/>
    <w:rsid w:val="00C05FAB"/>
    <w:rsid w:val="00C51D2F"/>
    <w:rsid w:val="00CA04A0"/>
    <w:rsid w:val="00CA348A"/>
    <w:rsid w:val="00CB2CE6"/>
    <w:rsid w:val="00CB5087"/>
    <w:rsid w:val="00CB6623"/>
    <w:rsid w:val="00CF00DA"/>
    <w:rsid w:val="00D23CFA"/>
    <w:rsid w:val="00D24E94"/>
    <w:rsid w:val="00D9415C"/>
    <w:rsid w:val="00DA5760"/>
    <w:rsid w:val="00DC3998"/>
    <w:rsid w:val="00DF3A45"/>
    <w:rsid w:val="00E213F0"/>
    <w:rsid w:val="00E22EC2"/>
    <w:rsid w:val="00E25DCD"/>
    <w:rsid w:val="00E269E1"/>
    <w:rsid w:val="00E37833"/>
    <w:rsid w:val="00E42AE5"/>
    <w:rsid w:val="00E45F13"/>
    <w:rsid w:val="00E510BC"/>
    <w:rsid w:val="00E51409"/>
    <w:rsid w:val="00E61256"/>
    <w:rsid w:val="00E676A1"/>
    <w:rsid w:val="00E73CB2"/>
    <w:rsid w:val="00E8289A"/>
    <w:rsid w:val="00E839BA"/>
    <w:rsid w:val="00EA59B8"/>
    <w:rsid w:val="00EC2DF9"/>
    <w:rsid w:val="00ED2C87"/>
    <w:rsid w:val="00ED4681"/>
    <w:rsid w:val="00EE706A"/>
    <w:rsid w:val="00EF45CA"/>
    <w:rsid w:val="00EF4B75"/>
    <w:rsid w:val="00F016BC"/>
    <w:rsid w:val="00F0660B"/>
    <w:rsid w:val="00F123AE"/>
    <w:rsid w:val="00F25676"/>
    <w:rsid w:val="00F300A3"/>
    <w:rsid w:val="00F554D9"/>
    <w:rsid w:val="00F70777"/>
    <w:rsid w:val="00F70DEE"/>
    <w:rsid w:val="00F73331"/>
    <w:rsid w:val="00F83E01"/>
    <w:rsid w:val="00F91D37"/>
    <w:rsid w:val="00FE2E09"/>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3B291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4" w:unhideWhenUsed="1"/>
    <w:lsdException w:name="FollowedHyperlink" w:semiHidden="1" w:unhideWhenUsed="1"/>
    <w:lsdException w:name="Strong" w:uiPriority="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05203"/>
    <w:pPr>
      <w:spacing w:after="0" w:line="204" w:lineRule="auto"/>
    </w:pPr>
    <w:rPr>
      <w:rFonts w:ascii="Arial" w:hAnsi="Arial" w:cs="Arial"/>
      <w:sz w:val="20"/>
      <w:lang w:val="en-GB"/>
    </w:rPr>
  </w:style>
  <w:style w:type="paragraph" w:styleId="Heading1">
    <w:name w:val="heading 1"/>
    <w:basedOn w:val="Normal"/>
    <w:next w:val="Normal"/>
    <w:link w:val="Heading1Char"/>
    <w:uiPriority w:val="9"/>
    <w:qFormat/>
    <w:rsid w:val="00314260"/>
    <w:pPr>
      <w:keepNext/>
      <w:keepLines/>
      <w:spacing w:before="480"/>
      <w:outlineLvl w:val="0"/>
    </w:pPr>
    <w:rPr>
      <w:rFonts w:asciiTheme="majorHAnsi" w:eastAsiaTheme="majorEastAsia" w:hAnsiTheme="majorHAnsi" w:cstheme="majorBidi"/>
      <w:bCs/>
      <w:sz w:val="28"/>
      <w:szCs w:val="28"/>
    </w:rPr>
  </w:style>
  <w:style w:type="paragraph" w:styleId="Heading2">
    <w:name w:val="heading 2"/>
    <w:basedOn w:val="Normal"/>
    <w:next w:val="Normal"/>
    <w:link w:val="Heading2Char"/>
    <w:uiPriority w:val="9"/>
    <w:unhideWhenUsed/>
    <w:qFormat/>
    <w:rsid w:val="00AE2FAB"/>
    <w:pPr>
      <w:keepNext/>
      <w:keepLines/>
      <w:spacing w:before="240"/>
      <w:outlineLvl w:val="1"/>
    </w:pPr>
    <w:rPr>
      <w:rFonts w:eastAsiaTheme="majorEastAsia"/>
      <w:bCs/>
      <w:sz w:val="26"/>
      <w:szCs w:val="26"/>
    </w:rPr>
  </w:style>
  <w:style w:type="paragraph" w:styleId="Heading3">
    <w:name w:val="heading 3"/>
    <w:basedOn w:val="Normal"/>
    <w:next w:val="Normal"/>
    <w:link w:val="Heading3Char"/>
    <w:uiPriority w:val="9"/>
    <w:unhideWhenUsed/>
    <w:qFormat/>
    <w:rsid w:val="00AE2FAB"/>
    <w:pPr>
      <w:keepNext/>
      <w:keepLines/>
      <w:spacing w:before="240"/>
      <w:outlineLvl w:val="2"/>
    </w:pPr>
    <w:rPr>
      <w:rFonts w:eastAsiaTheme="majorEastAsia"/>
      <w:szCs w:val="24"/>
    </w:rPr>
  </w:style>
  <w:style w:type="paragraph" w:styleId="Heading4">
    <w:name w:val="heading 4"/>
    <w:basedOn w:val="Normal"/>
    <w:next w:val="Normal"/>
    <w:link w:val="Heading4Char"/>
    <w:uiPriority w:val="9"/>
    <w:unhideWhenUsed/>
    <w:rsid w:val="00E510BC"/>
    <w:pPr>
      <w:keepNext/>
      <w:keepLines/>
      <w:spacing w:before="4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unhideWhenUsed/>
    <w:rsid w:val="00E510BC"/>
    <w:pPr>
      <w:keepNext/>
      <w:keepLines/>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rsid w:val="00E510BC"/>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rsid w:val="00E510BC"/>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74"/>
    <w:unhideWhenUsed/>
    <w:rsid w:val="00883CC4"/>
    <w:rPr>
      <w:color w:val="auto"/>
      <w:u w:val="none"/>
    </w:rPr>
  </w:style>
  <w:style w:type="paragraph" w:styleId="Header">
    <w:name w:val="header"/>
    <w:basedOn w:val="Normal"/>
    <w:link w:val="HeaderChar"/>
    <w:uiPriority w:val="79"/>
    <w:unhideWhenUsed/>
    <w:rsid w:val="00F91D37"/>
    <w:pPr>
      <w:tabs>
        <w:tab w:val="center" w:pos="4536"/>
        <w:tab w:val="right" w:pos="9072"/>
      </w:tabs>
    </w:pPr>
  </w:style>
  <w:style w:type="character" w:customStyle="1" w:styleId="HeaderChar">
    <w:name w:val="Header Char"/>
    <w:basedOn w:val="DefaultParagraphFont"/>
    <w:link w:val="Header"/>
    <w:uiPriority w:val="79"/>
    <w:rsid w:val="00F73331"/>
  </w:style>
  <w:style w:type="paragraph" w:styleId="Footer">
    <w:name w:val="footer"/>
    <w:basedOn w:val="Normal"/>
    <w:link w:val="FooterChar"/>
    <w:uiPriority w:val="80"/>
    <w:unhideWhenUsed/>
    <w:rsid w:val="00AE7D4C"/>
    <w:pPr>
      <w:tabs>
        <w:tab w:val="left" w:pos="5387"/>
        <w:tab w:val="right" w:pos="9072"/>
      </w:tabs>
      <w:spacing w:line="220" w:lineRule="exact"/>
    </w:pPr>
    <w:rPr>
      <w:rFonts w:cs="Hind Semibold"/>
      <w:noProof/>
      <w:color w:val="005072" w:themeColor="accent1"/>
      <w:sz w:val="18"/>
      <w:szCs w:val="18"/>
      <w:lang w:eastAsia="de-CH"/>
    </w:rPr>
  </w:style>
  <w:style w:type="character" w:customStyle="1" w:styleId="FooterChar">
    <w:name w:val="Footer Char"/>
    <w:basedOn w:val="DefaultParagraphFont"/>
    <w:link w:val="Footer"/>
    <w:uiPriority w:val="80"/>
    <w:rsid w:val="00AE7D4C"/>
    <w:rPr>
      <w:rFonts w:cs="Hind Semibold"/>
      <w:noProof/>
      <w:color w:val="005072" w:themeColor="accent1"/>
      <w:sz w:val="18"/>
      <w:szCs w:val="18"/>
      <w:lang w:eastAsia="de-CH"/>
    </w:rPr>
  </w:style>
  <w:style w:type="paragraph" w:customStyle="1" w:styleId="EinfAbs">
    <w:name w:val="[Einf. Abs.]"/>
    <w:basedOn w:val="Normal"/>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Paragraph">
    <w:name w:val="List Paragraph"/>
    <w:basedOn w:val="Normal"/>
    <w:uiPriority w:val="34"/>
    <w:qFormat/>
    <w:rsid w:val="009C67A8"/>
    <w:pPr>
      <w:ind w:left="720"/>
      <w:contextualSpacing/>
    </w:pPr>
  </w:style>
  <w:style w:type="paragraph" w:styleId="ListBullet">
    <w:name w:val="List Bullet"/>
    <w:basedOn w:val="ListParagraph"/>
    <w:uiPriority w:val="99"/>
    <w:unhideWhenUsed/>
    <w:rsid w:val="009C67A8"/>
    <w:pPr>
      <w:numPr>
        <w:numId w:val="12"/>
      </w:numPr>
    </w:pPr>
  </w:style>
  <w:style w:type="paragraph" w:styleId="ListBullet2">
    <w:name w:val="List Bullet 2"/>
    <w:basedOn w:val="ListParagraph"/>
    <w:uiPriority w:val="99"/>
    <w:unhideWhenUsed/>
    <w:rsid w:val="009C67A8"/>
    <w:pPr>
      <w:numPr>
        <w:ilvl w:val="1"/>
        <w:numId w:val="12"/>
      </w:numPr>
    </w:pPr>
  </w:style>
  <w:style w:type="paragraph" w:styleId="ListBullet3">
    <w:name w:val="List Bullet 3"/>
    <w:basedOn w:val="ListParagraph"/>
    <w:uiPriority w:val="99"/>
    <w:unhideWhenUsed/>
    <w:rsid w:val="009C67A8"/>
    <w:pPr>
      <w:numPr>
        <w:ilvl w:val="2"/>
        <w:numId w:val="12"/>
      </w:numPr>
    </w:pPr>
  </w:style>
  <w:style w:type="table" w:styleId="TableGrid">
    <w:name w:val="Table Grid"/>
    <w:basedOn w:val="TableNormal"/>
    <w:uiPriority w:val="3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14260"/>
    <w:rPr>
      <w:rFonts w:asciiTheme="majorHAnsi" w:eastAsiaTheme="majorEastAsia" w:hAnsiTheme="majorHAnsi" w:cstheme="majorBidi"/>
      <w:bCs/>
      <w:sz w:val="28"/>
      <w:szCs w:val="28"/>
    </w:rPr>
  </w:style>
  <w:style w:type="character" w:customStyle="1" w:styleId="Heading2Char">
    <w:name w:val="Heading 2 Char"/>
    <w:basedOn w:val="DefaultParagraphFont"/>
    <w:link w:val="Heading2"/>
    <w:uiPriority w:val="9"/>
    <w:rsid w:val="00AE2FAB"/>
    <w:rPr>
      <w:rFonts w:ascii="Arial" w:eastAsiaTheme="majorEastAsia" w:hAnsi="Arial" w:cs="Arial"/>
      <w:bCs/>
      <w:sz w:val="26"/>
      <w:szCs w:val="26"/>
      <w:lang w:val="en-GB"/>
    </w:rPr>
  </w:style>
  <w:style w:type="paragraph" w:styleId="Title">
    <w:name w:val="Title"/>
    <w:basedOn w:val="Normal"/>
    <w:next w:val="Normal"/>
    <w:link w:val="TitleChar"/>
    <w:uiPriority w:val="10"/>
    <w:qFormat/>
    <w:rsid w:val="00E839BA"/>
    <w:pPr>
      <w:spacing w:after="300"/>
      <w:contextualSpacing/>
    </w:pPr>
    <w:rPr>
      <w:rFonts w:asciiTheme="majorHAnsi" w:eastAsiaTheme="majorEastAsia" w:hAnsiTheme="majorHAnsi" w:cstheme="majorBidi"/>
      <w:kern w:val="28"/>
      <w:sz w:val="52"/>
      <w:szCs w:val="52"/>
    </w:rPr>
  </w:style>
  <w:style w:type="character" w:customStyle="1" w:styleId="TitleChar">
    <w:name w:val="Title Char"/>
    <w:basedOn w:val="DefaultParagraphFont"/>
    <w:link w:val="Title"/>
    <w:uiPriority w:val="10"/>
    <w:rsid w:val="00E839BA"/>
    <w:rPr>
      <w:rFonts w:asciiTheme="majorHAnsi" w:eastAsiaTheme="majorEastAsia" w:hAnsiTheme="majorHAnsi" w:cstheme="majorBidi"/>
      <w:kern w:val="28"/>
      <w:sz w:val="52"/>
      <w:szCs w:val="52"/>
    </w:rPr>
  </w:style>
  <w:style w:type="paragraph" w:customStyle="1" w:styleId="Brieftitel">
    <w:name w:val="Brieftitel"/>
    <w:basedOn w:val="Normal"/>
    <w:link w:val="BrieftitelZchn"/>
    <w:uiPriority w:val="14"/>
    <w:rsid w:val="00642AE2"/>
    <w:pPr>
      <w:spacing w:after="320"/>
      <w:contextualSpacing/>
    </w:pPr>
    <w:rPr>
      <w:sz w:val="26"/>
    </w:rPr>
  </w:style>
  <w:style w:type="character" w:customStyle="1" w:styleId="BrieftitelZchn">
    <w:name w:val="Brieftitel Zchn"/>
    <w:basedOn w:val="DefaultParagraphFont"/>
    <w:link w:val="Brieftitel"/>
    <w:uiPriority w:val="14"/>
    <w:rsid w:val="00642AE2"/>
    <w:rPr>
      <w:sz w:val="26"/>
    </w:rPr>
  </w:style>
  <w:style w:type="paragraph" w:customStyle="1" w:styleId="Kontaktangaben">
    <w:name w:val="Kontaktangaben"/>
    <w:basedOn w:val="Normal"/>
    <w:semiHidden/>
    <w:rsid w:val="00E73CB2"/>
    <w:pPr>
      <w:tabs>
        <w:tab w:val="left" w:pos="709"/>
      </w:tabs>
      <w:spacing w:line="220" w:lineRule="atLeast"/>
    </w:pPr>
    <w:rPr>
      <w:spacing w:val="2"/>
      <w:sz w:val="16"/>
      <w:szCs w:val="16"/>
    </w:rPr>
  </w:style>
  <w:style w:type="table" w:customStyle="1" w:styleId="Tabellenraster1">
    <w:name w:val="Tabellenraster1"/>
    <w:basedOn w:val="TableNormal"/>
    <w:next w:val="TableGrid"/>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E2FAB"/>
    <w:rPr>
      <w:rFonts w:ascii="Arial" w:eastAsiaTheme="majorEastAsia" w:hAnsi="Arial" w:cs="Arial"/>
      <w:sz w:val="20"/>
      <w:szCs w:val="24"/>
    </w:rPr>
  </w:style>
  <w:style w:type="character" w:customStyle="1" w:styleId="Heading4Char">
    <w:name w:val="Heading 4 Char"/>
    <w:basedOn w:val="DefaultParagraphFont"/>
    <w:link w:val="Heading4"/>
    <w:uiPriority w:val="9"/>
    <w:rsid w:val="00E510BC"/>
    <w:rPr>
      <w:rFonts w:asciiTheme="majorHAnsi" w:eastAsiaTheme="majorEastAsia" w:hAnsiTheme="majorHAnsi" w:cstheme="majorBidi"/>
      <w:i/>
      <w:iCs/>
    </w:rPr>
  </w:style>
  <w:style w:type="character" w:customStyle="1" w:styleId="Heading5Char">
    <w:name w:val="Heading 5 Char"/>
    <w:basedOn w:val="DefaultParagraphFont"/>
    <w:link w:val="Heading5"/>
    <w:uiPriority w:val="9"/>
    <w:rsid w:val="00E510BC"/>
    <w:rPr>
      <w:rFonts w:asciiTheme="majorHAnsi" w:eastAsiaTheme="majorEastAsia" w:hAnsiTheme="majorHAnsi" w:cstheme="majorBidi"/>
    </w:rPr>
  </w:style>
  <w:style w:type="character" w:customStyle="1" w:styleId="Heading6Char">
    <w:name w:val="Heading 6 Char"/>
    <w:basedOn w:val="DefaultParagraphFont"/>
    <w:link w:val="Heading6"/>
    <w:uiPriority w:val="9"/>
    <w:rsid w:val="00E510BC"/>
    <w:rPr>
      <w:rFonts w:asciiTheme="majorHAnsi" w:eastAsiaTheme="majorEastAsia" w:hAnsiTheme="majorHAnsi" w:cstheme="majorBidi"/>
    </w:rPr>
  </w:style>
  <w:style w:type="character" w:customStyle="1" w:styleId="Heading7Char">
    <w:name w:val="Heading 7 Char"/>
    <w:basedOn w:val="DefaultParagraphFont"/>
    <w:link w:val="Heading7"/>
    <w:uiPriority w:val="9"/>
    <w:rsid w:val="00E510B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796CE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96CEE"/>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Paragraph"/>
    <w:uiPriority w:val="2"/>
    <w:qFormat/>
    <w:rsid w:val="00314260"/>
    <w:pPr>
      <w:numPr>
        <w:numId w:val="15"/>
      </w:numPr>
      <w:ind w:left="182" w:hanging="182"/>
    </w:pPr>
  </w:style>
  <w:style w:type="paragraph" w:customStyle="1" w:styleId="Traktandum-Text">
    <w:name w:val="Traktandum-Text"/>
    <w:basedOn w:val="Aufzhlung1"/>
    <w:uiPriority w:val="18"/>
    <w:unhideWhenUsed/>
    <w:rsid w:val="00E269E1"/>
    <w:pPr>
      <w:numPr>
        <w:numId w:val="0"/>
      </w:numPr>
      <w:tabs>
        <w:tab w:val="left" w:pos="7938"/>
      </w:tabs>
      <w:ind w:left="426" w:right="848"/>
    </w:pPr>
  </w:style>
  <w:style w:type="paragraph" w:customStyle="1" w:styleId="Traktandum-Titel">
    <w:name w:val="Traktandum-Titel"/>
    <w:basedOn w:val="Aufzhlung1"/>
    <w:next w:val="Traktandum-Text"/>
    <w:uiPriority w:val="18"/>
    <w:unhideWhenUsed/>
    <w:rsid w:val="00E269E1"/>
    <w:pPr>
      <w:numPr>
        <w:numId w:val="16"/>
      </w:numPr>
      <w:tabs>
        <w:tab w:val="left" w:pos="7938"/>
      </w:tabs>
      <w:ind w:left="426" w:hanging="426"/>
    </w:pPr>
    <w:rPr>
      <w:rFonts w:asciiTheme="majorHAnsi" w:hAnsiTheme="majorHAnsi"/>
    </w:rPr>
  </w:style>
  <w:style w:type="paragraph" w:customStyle="1" w:styleId="Anleitung">
    <w:name w:val="Anleitung"/>
    <w:basedOn w:val="Normal"/>
    <w:uiPriority w:val="98"/>
    <w:rsid w:val="0032330D"/>
    <w:rPr>
      <w:vanish/>
      <w:color w:val="A6A6A6" w:themeColor="background1" w:themeShade="A6"/>
      <w:sz w:val="18"/>
      <w:szCs w:val="18"/>
    </w:rPr>
  </w:style>
  <w:style w:type="character" w:styleId="FollowedHyperlink">
    <w:name w:val="FollowedHyperlink"/>
    <w:basedOn w:val="Hyperlink"/>
    <w:uiPriority w:val="75"/>
    <w:rsid w:val="00F73331"/>
    <w:rPr>
      <w:color w:val="auto"/>
      <w:u w:val="none"/>
    </w:rPr>
  </w:style>
  <w:style w:type="paragraph" w:styleId="Subtitle">
    <w:name w:val="Subtitle"/>
    <w:basedOn w:val="Normal"/>
    <w:next w:val="Normal"/>
    <w:link w:val="SubtitleChar"/>
    <w:uiPriority w:val="11"/>
    <w:rsid w:val="00E839BA"/>
    <w:pPr>
      <w:numPr>
        <w:ilvl w:val="1"/>
      </w:numPr>
    </w:pPr>
    <w:rPr>
      <w:rFonts w:eastAsiaTheme="minorEastAsia"/>
      <w:color w:val="000000" w:themeColor="text1"/>
    </w:rPr>
  </w:style>
  <w:style w:type="character" w:customStyle="1" w:styleId="SubtitleChar">
    <w:name w:val="Subtitle Char"/>
    <w:basedOn w:val="DefaultParagraphFont"/>
    <w:link w:val="Subtitle"/>
    <w:uiPriority w:val="11"/>
    <w:rsid w:val="00E839BA"/>
    <w:rPr>
      <w:rFonts w:eastAsiaTheme="minorEastAsia"/>
      <w:color w:val="000000" w:themeColor="text1"/>
    </w:rPr>
  </w:style>
  <w:style w:type="paragraph" w:styleId="Date">
    <w:name w:val="Date"/>
    <w:basedOn w:val="Normal"/>
    <w:next w:val="Normal"/>
    <w:link w:val="DateChar"/>
    <w:uiPriority w:val="15"/>
    <w:rsid w:val="00390675"/>
    <w:pPr>
      <w:spacing w:before="1460" w:after="400"/>
    </w:pPr>
  </w:style>
  <w:style w:type="character" w:customStyle="1" w:styleId="DateChar">
    <w:name w:val="Date Char"/>
    <w:basedOn w:val="DefaultParagraphFont"/>
    <w:link w:val="Date"/>
    <w:uiPriority w:val="15"/>
    <w:rsid w:val="00390675"/>
    <w:rPr>
      <w:sz w:val="20"/>
    </w:rPr>
  </w:style>
  <w:style w:type="paragraph" w:styleId="FootnoteText">
    <w:name w:val="footnote text"/>
    <w:basedOn w:val="Normal"/>
    <w:link w:val="FootnoteTextChar"/>
    <w:uiPriority w:val="99"/>
    <w:unhideWhenUsed/>
    <w:rsid w:val="00494FD7"/>
    <w:rPr>
      <w:sz w:val="16"/>
      <w:szCs w:val="20"/>
    </w:rPr>
  </w:style>
  <w:style w:type="character" w:customStyle="1" w:styleId="FootnoteTextChar">
    <w:name w:val="Footnote Text Char"/>
    <w:basedOn w:val="DefaultParagraphFont"/>
    <w:link w:val="FootnoteText"/>
    <w:uiPriority w:val="99"/>
    <w:rsid w:val="00494FD7"/>
    <w:rPr>
      <w:sz w:val="16"/>
      <w:szCs w:val="20"/>
    </w:rPr>
  </w:style>
  <w:style w:type="character" w:styleId="FootnoteReference">
    <w:name w:val="footnote reference"/>
    <w:basedOn w:val="DefaultParagraphFont"/>
    <w:uiPriority w:val="99"/>
    <w:unhideWhenUsed/>
    <w:rsid w:val="00642F26"/>
    <w:rPr>
      <w:vertAlign w:val="superscript"/>
    </w:rPr>
  </w:style>
  <w:style w:type="table" w:customStyle="1" w:styleId="TabelleohneRahmen">
    <w:name w:val="Tabelle ohne Rahmen"/>
    <w:basedOn w:val="TableNormal"/>
    <w:uiPriority w:val="99"/>
    <w:rsid w:val="00642F26"/>
    <w:pPr>
      <w:spacing w:after="0" w:line="240" w:lineRule="auto"/>
    </w:pPr>
    <w:tblPr>
      <w:tblCellMar>
        <w:left w:w="0" w:type="dxa"/>
        <w:right w:w="28" w:type="dxa"/>
      </w:tblCellMar>
    </w:tblPr>
  </w:style>
  <w:style w:type="paragraph" w:styleId="EndnoteText">
    <w:name w:val="endnote text"/>
    <w:basedOn w:val="FootnoteText"/>
    <w:link w:val="EndnoteTextChar"/>
    <w:uiPriority w:val="99"/>
    <w:unhideWhenUsed/>
    <w:rsid w:val="00113CB8"/>
  </w:style>
  <w:style w:type="character" w:customStyle="1" w:styleId="EndnoteTextChar">
    <w:name w:val="Endnote Text Char"/>
    <w:basedOn w:val="DefaultParagraphFont"/>
    <w:link w:val="EndnoteText"/>
    <w:uiPriority w:val="99"/>
    <w:rsid w:val="0012151C"/>
    <w:rPr>
      <w:sz w:val="20"/>
      <w:szCs w:val="20"/>
    </w:rPr>
  </w:style>
  <w:style w:type="character" w:styleId="EndnoteReference">
    <w:name w:val="endnote reference"/>
    <w:basedOn w:val="DefaultParagraphFont"/>
    <w:uiPriority w:val="99"/>
    <w:semiHidden/>
    <w:unhideWhenUsed/>
    <w:rsid w:val="00113CB8"/>
    <w:rPr>
      <w:vertAlign w:val="superscript"/>
    </w:rPr>
  </w:style>
  <w:style w:type="paragraph" w:customStyle="1" w:styleId="Aufzhlung2">
    <w:name w:val="Aufzählung 2"/>
    <w:basedOn w:val="Aufzhlung1"/>
    <w:uiPriority w:val="2"/>
    <w:rsid w:val="00314260"/>
    <w:pPr>
      <w:numPr>
        <w:ilvl w:val="1"/>
      </w:numPr>
      <w:ind w:left="490" w:hanging="206"/>
    </w:pPr>
    <w:rPr>
      <w:lang w:val="it-CH"/>
    </w:rPr>
  </w:style>
  <w:style w:type="paragraph" w:customStyle="1" w:styleId="Aufzhlung3">
    <w:name w:val="Aufzählung 3"/>
    <w:basedOn w:val="Aufzhlung1"/>
    <w:uiPriority w:val="2"/>
    <w:rsid w:val="00AC2D5B"/>
    <w:pPr>
      <w:numPr>
        <w:ilvl w:val="2"/>
      </w:numPr>
    </w:pPr>
    <w:rPr>
      <w:lang w:val="it-CH"/>
    </w:rPr>
  </w:style>
  <w:style w:type="paragraph" w:customStyle="1" w:styleId="Brieftext">
    <w:name w:val="Brieftext"/>
    <w:basedOn w:val="Normal"/>
    <w:uiPriority w:val="1"/>
    <w:qFormat/>
    <w:rsid w:val="00B16FAC"/>
    <w:pPr>
      <w:spacing w:after="200"/>
    </w:pPr>
  </w:style>
  <w:style w:type="paragraph" w:customStyle="1" w:styleId="PlatzhalteroberhalbEmpfnger">
    <w:name w:val="Platzhalter oberhalb Empfänger"/>
    <w:basedOn w:val="Normal"/>
    <w:rsid w:val="00390675"/>
    <w:pPr>
      <w:spacing w:after="580"/>
    </w:pPr>
  </w:style>
  <w:style w:type="character" w:styleId="Strong">
    <w:name w:val="Strong"/>
    <w:aliases w:val="Medium"/>
    <w:basedOn w:val="DefaultParagraphFont"/>
    <w:uiPriority w:val="1"/>
    <w:qFormat/>
    <w:rsid w:val="00B16FAC"/>
    <w:rPr>
      <w:rFonts w:asciiTheme="majorHAnsi" w:hAnsiTheme="majorHAnsi"/>
      <w:b w:val="0"/>
      <w:bCs/>
    </w:rPr>
  </w:style>
  <w:style w:type="character" w:customStyle="1" w:styleId="Semibold">
    <w:name w:val="Semibold"/>
    <w:basedOn w:val="DefaultParagraphFont"/>
    <w:uiPriority w:val="1"/>
    <w:qFormat/>
    <w:rsid w:val="00B16FAC"/>
    <w:rPr>
      <w:rFonts w:ascii="Hind Semibold" w:hAnsi="Hind Semibold"/>
    </w:rPr>
  </w:style>
  <w:style w:type="paragraph" w:customStyle="1" w:styleId="LAUXLAWYERS">
    <w:name w:val="LAUXLAWYERS"/>
    <w:basedOn w:val="Normal"/>
    <w:link w:val="LAUXLAWYERSZchn"/>
    <w:rsid w:val="00E8289A"/>
    <w:pPr>
      <w:tabs>
        <w:tab w:val="left" w:pos="567"/>
      </w:tabs>
      <w:spacing w:after="300" w:line="300" w:lineRule="atLeast"/>
      <w:jc w:val="both"/>
    </w:pPr>
    <w:rPr>
      <w:rFonts w:cs="Times New Roman"/>
      <w:szCs w:val="20"/>
      <w:lang w:val="de-DE"/>
    </w:rPr>
  </w:style>
  <w:style w:type="character" w:customStyle="1" w:styleId="LAUXLAWYERSZchn">
    <w:name w:val="LAUXLAWYERS Zchn"/>
    <w:basedOn w:val="DefaultParagraphFont"/>
    <w:link w:val="LAUXLAWYERS"/>
    <w:rsid w:val="00E8289A"/>
    <w:rPr>
      <w:rFonts w:ascii="Arial" w:hAnsi="Arial" w:cs="Times New Roman"/>
      <w:sz w:val="20"/>
      <w:szCs w:val="20"/>
      <w:lang w:val="de-DE"/>
    </w:rPr>
  </w:style>
  <w:style w:type="character" w:customStyle="1" w:styleId="apple-converted-space">
    <w:name w:val="apple-converted-space"/>
    <w:basedOn w:val="DefaultParagraphFont"/>
    <w:rsid w:val="00E8289A"/>
  </w:style>
  <w:style w:type="paragraph" w:customStyle="1" w:styleId="TableParagraph">
    <w:name w:val="Table Paragraph"/>
    <w:basedOn w:val="Normal"/>
    <w:uiPriority w:val="1"/>
    <w:qFormat/>
    <w:rsid w:val="006B329B"/>
    <w:pPr>
      <w:widowControl w:val="0"/>
      <w:autoSpaceDE w:val="0"/>
      <w:autoSpaceDN w:val="0"/>
      <w:spacing w:line="240" w:lineRule="auto"/>
    </w:pPr>
    <w:rPr>
      <w:rFonts w:eastAsia="Arial"/>
      <w:sz w:val="22"/>
      <w:lang w:val="en-US"/>
    </w:rPr>
  </w:style>
  <w:style w:type="table" w:customStyle="1" w:styleId="TableNormal1">
    <w:name w:val="Table Normal1"/>
    <w:uiPriority w:val="2"/>
    <w:semiHidden/>
    <w:unhideWhenUsed/>
    <w:qFormat/>
    <w:rsid w:val="003328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C518E"/>
    <w:rPr>
      <w:sz w:val="18"/>
      <w:szCs w:val="18"/>
    </w:rPr>
  </w:style>
  <w:style w:type="paragraph" w:styleId="CommentText">
    <w:name w:val="annotation text"/>
    <w:basedOn w:val="Normal"/>
    <w:link w:val="CommentTextChar"/>
    <w:uiPriority w:val="99"/>
    <w:semiHidden/>
    <w:unhideWhenUsed/>
    <w:rsid w:val="006C518E"/>
    <w:pPr>
      <w:spacing w:line="240" w:lineRule="auto"/>
    </w:pPr>
    <w:rPr>
      <w:sz w:val="24"/>
      <w:szCs w:val="24"/>
    </w:rPr>
  </w:style>
  <w:style w:type="character" w:customStyle="1" w:styleId="CommentTextChar">
    <w:name w:val="Comment Text Char"/>
    <w:basedOn w:val="DefaultParagraphFont"/>
    <w:link w:val="CommentText"/>
    <w:uiPriority w:val="99"/>
    <w:semiHidden/>
    <w:rsid w:val="006C518E"/>
    <w:rPr>
      <w:sz w:val="24"/>
      <w:szCs w:val="24"/>
    </w:rPr>
  </w:style>
  <w:style w:type="paragraph" w:styleId="CommentSubject">
    <w:name w:val="annotation subject"/>
    <w:basedOn w:val="CommentText"/>
    <w:next w:val="CommentText"/>
    <w:link w:val="CommentSubjectChar"/>
    <w:uiPriority w:val="99"/>
    <w:semiHidden/>
    <w:unhideWhenUsed/>
    <w:rsid w:val="006C518E"/>
    <w:rPr>
      <w:b/>
      <w:bCs/>
      <w:sz w:val="20"/>
      <w:szCs w:val="20"/>
    </w:rPr>
  </w:style>
  <w:style w:type="character" w:customStyle="1" w:styleId="CommentSubjectChar">
    <w:name w:val="Comment Subject Char"/>
    <w:basedOn w:val="CommentTextChar"/>
    <w:link w:val="CommentSubject"/>
    <w:uiPriority w:val="99"/>
    <w:semiHidden/>
    <w:rsid w:val="006C518E"/>
    <w:rPr>
      <w:b/>
      <w:bCs/>
      <w:sz w:val="20"/>
      <w:szCs w:val="20"/>
    </w:rPr>
  </w:style>
  <w:style w:type="paragraph" w:styleId="BalloonText">
    <w:name w:val="Balloon Text"/>
    <w:basedOn w:val="Normal"/>
    <w:link w:val="BalloonTextChar"/>
    <w:uiPriority w:val="99"/>
    <w:semiHidden/>
    <w:unhideWhenUsed/>
    <w:rsid w:val="006C518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518E"/>
    <w:rPr>
      <w:rFonts w:ascii="Times New Roman" w:hAnsi="Times New Roman" w:cs="Times New Roman"/>
      <w:sz w:val="18"/>
      <w:szCs w:val="18"/>
    </w:rPr>
  </w:style>
  <w:style w:type="paragraph" w:styleId="BodyText">
    <w:name w:val="Body Text"/>
    <w:basedOn w:val="Normal"/>
    <w:link w:val="BodyTextChar"/>
    <w:rsid w:val="005A1235"/>
    <w:pPr>
      <w:spacing w:after="120" w:line="260" w:lineRule="atLeast"/>
    </w:pPr>
    <w:rPr>
      <w:rFonts w:eastAsia="Times New Roman" w:cs="Times New Roman"/>
      <w:szCs w:val="20"/>
      <w:lang w:eastAsia="de-CH"/>
    </w:rPr>
  </w:style>
  <w:style w:type="character" w:customStyle="1" w:styleId="BodyTextChar">
    <w:name w:val="Body Text Char"/>
    <w:basedOn w:val="DefaultParagraphFont"/>
    <w:link w:val="BodyText"/>
    <w:rsid w:val="005A1235"/>
    <w:rPr>
      <w:rFonts w:ascii="Arial" w:eastAsia="Times New Roman" w:hAnsi="Arial" w:cs="Times New Roman"/>
      <w:sz w:val="20"/>
      <w:szCs w:val="20"/>
      <w:lang w:eastAsia="de-CH"/>
    </w:rPr>
  </w:style>
  <w:style w:type="character" w:styleId="PageNumber">
    <w:name w:val="page number"/>
    <w:basedOn w:val="DefaultParagraphFont"/>
    <w:uiPriority w:val="99"/>
    <w:semiHidden/>
    <w:unhideWhenUsed/>
    <w:rsid w:val="004E2D27"/>
  </w:style>
  <w:style w:type="character" w:styleId="PlaceholderText">
    <w:name w:val="Placeholder Text"/>
    <w:basedOn w:val="DefaultParagraphFont"/>
    <w:uiPriority w:val="99"/>
    <w:semiHidden/>
    <w:rsid w:val="005452C7"/>
    <w:rPr>
      <w:color w:val="808080"/>
    </w:rPr>
  </w:style>
  <w:style w:type="character" w:styleId="UnresolvedMention">
    <w:name w:val="Unresolved Mention"/>
    <w:basedOn w:val="DefaultParagraphFont"/>
    <w:uiPriority w:val="99"/>
    <w:rsid w:val="007A4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68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hn.ch/en/funding/documents-forms.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sphn.ch" TargetMode="External"/><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2" Type="http://schemas.openxmlformats.org/officeDocument/2006/relationships/hyperlink" Target="http://www.sphn.ch" TargetMode="External"/><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franziskaegli:Library:Containers:com.apple.mail:Data:Library:Mail%20Downloads:6A7FC5D0-4146-4BC1-B82C-6A494023E823:Briefvorlage%20SPHN%20V3.dotx" TargetMode="External"/></Relationships>
</file>

<file path=word/theme/theme1.xml><?xml version="1.0" encoding="utf-8"?>
<a:theme xmlns:a="http://schemas.openxmlformats.org/drawingml/2006/main" name="Larissa-Design">
  <a:themeElements>
    <a:clrScheme name="SPHN">
      <a:dk1>
        <a:sysClr val="windowText" lastClr="000000"/>
      </a:dk1>
      <a:lt1>
        <a:sysClr val="window" lastClr="FFFFFF"/>
      </a:lt1>
      <a:dk2>
        <a:srgbClr val="002434"/>
      </a:dk2>
      <a:lt2>
        <a:srgbClr val="D8D8D8"/>
      </a:lt2>
      <a:accent1>
        <a:srgbClr val="005072"/>
      </a:accent1>
      <a:accent2>
        <a:srgbClr val="00745A"/>
      </a:accent2>
      <a:accent3>
        <a:srgbClr val="92004D"/>
      </a:accent3>
      <a:accent4>
        <a:srgbClr val="0082BA"/>
      </a:accent4>
      <a:accent5>
        <a:srgbClr val="00BC92"/>
      </a:accent5>
      <a:accent6>
        <a:srgbClr val="DC0074"/>
      </a:accent6>
      <a:hlink>
        <a:srgbClr val="000000"/>
      </a:hlink>
      <a:folHlink>
        <a:srgbClr val="000000"/>
      </a:folHlink>
    </a:clrScheme>
    <a:fontScheme name="SPHN Hind">
      <a:majorFont>
        <a:latin typeface="Hind Medium"/>
        <a:ea typeface=""/>
        <a:cs typeface=""/>
      </a:majorFont>
      <a:minorFont>
        <a:latin typeface="Hind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63437-E419-1349-99C7-173C7AB50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Macintosh%20HD:Users:franziskaegli:Library:Containers:com.apple.mail:Data:Library:Mail%20Downloads:6A7FC5D0-4146-4BC1-B82C-6A494023E823:Briefvorlage%20SPHN%20V3.dotx</Template>
  <TotalTime>3</TotalTime>
  <Pages>7</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VORLAGENBAUER.ch</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Franziska Egli</dc:creator>
  <cp:lastModifiedBy>Adrien Lawrence</cp:lastModifiedBy>
  <cp:revision>4</cp:revision>
  <cp:lastPrinted>2018-03-06T08:27:00Z</cp:lastPrinted>
  <dcterms:created xsi:type="dcterms:W3CDTF">2019-02-12T12:46:00Z</dcterms:created>
  <dcterms:modified xsi:type="dcterms:W3CDTF">2019-02-15T08:02:00Z</dcterms:modified>
</cp:coreProperties>
</file>