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CC04E" w14:textId="26DCE9A2" w:rsidR="0014525F" w:rsidRPr="00A75C4A" w:rsidRDefault="001764EF" w:rsidP="0014525F">
      <w:pPr>
        <w:rPr>
          <w:rFonts w:ascii="Arial" w:hAnsi="Arial" w:cs="Arial"/>
          <w:color w:val="FF0000"/>
          <w:lang w:val="en-US"/>
        </w:rPr>
      </w:pPr>
      <w:r w:rsidRPr="00A75C4A">
        <w:rPr>
          <w:rFonts w:ascii="Arial" w:hAnsi="Arial" w:cs="Arial"/>
          <w:color w:val="FF0000"/>
          <w:lang w:val="en-US"/>
        </w:rPr>
        <w:t xml:space="preserve"> </w:t>
      </w:r>
    </w:p>
    <w:p w14:paraId="60FA223D" w14:textId="77777777" w:rsidR="0014525F" w:rsidRPr="00A75C4A" w:rsidRDefault="0014525F" w:rsidP="0014525F">
      <w:pPr>
        <w:rPr>
          <w:rFonts w:ascii="Arial" w:hAnsi="Arial" w:cs="Arial"/>
          <w:lang w:val="en-US"/>
        </w:rPr>
      </w:pPr>
    </w:p>
    <w:p w14:paraId="770056F2" w14:textId="77777777" w:rsidR="0014525F" w:rsidRPr="00A75C4A" w:rsidRDefault="0014525F" w:rsidP="0014525F">
      <w:pPr>
        <w:pStyle w:val="Heading1"/>
        <w:rPr>
          <w:rFonts w:ascii="Arial" w:hAnsi="Arial" w:cs="Arial"/>
          <w:lang w:val="en-US"/>
        </w:rPr>
      </w:pPr>
      <w:r w:rsidRPr="00A75C4A">
        <w:rPr>
          <w:rFonts w:ascii="Arial" w:hAnsi="Arial" w:cs="Arial"/>
          <w:lang w:val="en-US"/>
        </w:rPr>
        <w:t xml:space="preserve">Collaboration Agreement („Leistungsvereinbarung“) </w:t>
      </w:r>
    </w:p>
    <w:p w14:paraId="63148B7B" w14:textId="0F65CCC9" w:rsidR="0014525F" w:rsidRPr="00A75C4A" w:rsidRDefault="004659D5" w:rsidP="0014525F">
      <w:pPr>
        <w:pStyle w:val="Heading2"/>
        <w:rPr>
          <w:rFonts w:ascii="Arial" w:hAnsi="Arial" w:cs="Arial"/>
          <w:lang w:val="en-US"/>
        </w:rPr>
      </w:pPr>
      <w:r w:rsidRPr="00A75C4A">
        <w:rPr>
          <w:rFonts w:ascii="Arial" w:hAnsi="Arial" w:cs="Arial"/>
          <w:lang w:val="en-US"/>
        </w:rPr>
        <w:t xml:space="preserve">Final </w:t>
      </w:r>
      <w:r w:rsidR="0014525F" w:rsidRPr="00A75C4A">
        <w:rPr>
          <w:rFonts w:ascii="Arial" w:hAnsi="Arial" w:cs="Arial"/>
          <w:lang w:val="en-US"/>
        </w:rPr>
        <w:t xml:space="preserve">Report - </w:t>
      </w:r>
      <w:r w:rsidR="0014525F" w:rsidRPr="00A75C4A">
        <w:rPr>
          <w:rFonts w:ascii="Arial" w:hAnsi="Arial" w:cs="Arial"/>
          <w:sz w:val="20"/>
          <w:szCs w:val="20"/>
          <w:lang w:val="en-US"/>
        </w:rPr>
        <w:t>(Version:</w:t>
      </w:r>
      <w:r w:rsidR="001764EF" w:rsidRPr="00A75C4A">
        <w:rPr>
          <w:rFonts w:ascii="Arial" w:hAnsi="Arial" w:cs="Arial"/>
          <w:sz w:val="20"/>
          <w:szCs w:val="20"/>
          <w:lang w:val="en-US"/>
        </w:rPr>
        <w:t xml:space="preserve"> </w:t>
      </w:r>
      <w:r w:rsidR="000D1115" w:rsidRPr="00143D0E">
        <w:rPr>
          <w:rFonts w:ascii="Arial" w:hAnsi="Arial" w:cs="Arial"/>
          <w:sz w:val="20"/>
          <w:szCs w:val="20"/>
          <w:highlight w:val="yellow"/>
          <w:lang w:val="en-US"/>
        </w:rPr>
        <w:t>0</w:t>
      </w:r>
      <w:r w:rsidR="009E1521" w:rsidRPr="00143D0E">
        <w:rPr>
          <w:rFonts w:ascii="Arial" w:hAnsi="Arial" w:cs="Arial"/>
          <w:sz w:val="20"/>
          <w:szCs w:val="20"/>
          <w:highlight w:val="yellow"/>
          <w:lang w:val="en-US"/>
        </w:rPr>
        <w:t>8</w:t>
      </w:r>
      <w:r w:rsidR="0014525F" w:rsidRPr="00143D0E">
        <w:rPr>
          <w:rFonts w:ascii="Arial" w:hAnsi="Arial" w:cs="Arial"/>
          <w:sz w:val="20"/>
          <w:szCs w:val="20"/>
          <w:highlight w:val="yellow"/>
          <w:lang w:val="en-US"/>
        </w:rPr>
        <w:t>.</w:t>
      </w:r>
      <w:r w:rsidRPr="00143D0E">
        <w:rPr>
          <w:rFonts w:ascii="Arial" w:hAnsi="Arial" w:cs="Arial"/>
          <w:sz w:val="20"/>
          <w:szCs w:val="20"/>
          <w:highlight w:val="yellow"/>
          <w:lang w:val="en-US"/>
        </w:rPr>
        <w:t>0</w:t>
      </w:r>
      <w:r w:rsidR="000D1115" w:rsidRPr="00143D0E">
        <w:rPr>
          <w:rFonts w:ascii="Arial" w:hAnsi="Arial" w:cs="Arial"/>
          <w:sz w:val="20"/>
          <w:szCs w:val="20"/>
          <w:highlight w:val="yellow"/>
          <w:lang w:val="en-US"/>
        </w:rPr>
        <w:t>3</w:t>
      </w:r>
      <w:r w:rsidR="0014525F" w:rsidRPr="00143D0E">
        <w:rPr>
          <w:rFonts w:ascii="Arial" w:hAnsi="Arial" w:cs="Arial"/>
          <w:sz w:val="20"/>
          <w:szCs w:val="20"/>
          <w:highlight w:val="yellow"/>
          <w:lang w:val="en-US"/>
        </w:rPr>
        <w:t>.</w:t>
      </w:r>
      <w:r w:rsidRPr="00143D0E">
        <w:rPr>
          <w:rFonts w:ascii="Arial" w:hAnsi="Arial" w:cs="Arial"/>
          <w:sz w:val="20"/>
          <w:szCs w:val="20"/>
          <w:highlight w:val="yellow"/>
          <w:lang w:val="en-US"/>
        </w:rPr>
        <w:t>2021</w:t>
      </w:r>
      <w:r w:rsidR="0014525F" w:rsidRPr="00A75C4A">
        <w:rPr>
          <w:rFonts w:ascii="Arial" w:hAnsi="Arial" w:cs="Arial"/>
          <w:sz w:val="20"/>
          <w:szCs w:val="20"/>
          <w:lang w:val="en-US"/>
        </w:rPr>
        <w:t>)</w:t>
      </w:r>
    </w:p>
    <w:p w14:paraId="2637DA68" w14:textId="77777777" w:rsidR="0014525F" w:rsidRPr="00A75C4A" w:rsidRDefault="0014525F" w:rsidP="0014525F">
      <w:pPr>
        <w:rPr>
          <w:rFonts w:ascii="Arial" w:hAnsi="Arial" w:cs="Arial"/>
          <w:lang w:val="en-US"/>
        </w:rPr>
      </w:pPr>
    </w:p>
    <w:p w14:paraId="47C290C3" w14:textId="77777777" w:rsidR="0014525F" w:rsidRPr="00A75C4A" w:rsidRDefault="0014525F" w:rsidP="0014525F">
      <w:pPr>
        <w:rPr>
          <w:rFonts w:ascii="Arial" w:hAnsi="Arial" w:cs="Arial"/>
          <w:b/>
          <w:lang w:val="en-US"/>
        </w:rPr>
      </w:pPr>
    </w:p>
    <w:p w14:paraId="0E385F89" w14:textId="77777777" w:rsidR="0014525F" w:rsidRPr="00A75C4A" w:rsidRDefault="0014525F" w:rsidP="0014525F">
      <w:pPr>
        <w:rPr>
          <w:rFonts w:ascii="Arial" w:hAnsi="Arial" w:cs="Arial"/>
          <w:b/>
          <w:lang w:val="en-US"/>
        </w:rPr>
      </w:pPr>
      <w:r w:rsidRPr="00A75C4A">
        <w:rPr>
          <w:rFonts w:ascii="Arial" w:hAnsi="Arial" w:cs="Arial"/>
          <w:b/>
          <w:lang w:val="en-US"/>
        </w:rPr>
        <w:t>Responsible persons at the University Hospital</w:t>
      </w:r>
    </w:p>
    <w:p w14:paraId="23B5C451" w14:textId="77777777" w:rsidR="0014525F" w:rsidRPr="00A75C4A" w:rsidRDefault="0014525F" w:rsidP="0014525F">
      <w:pPr>
        <w:rPr>
          <w:rFonts w:ascii="Arial" w:hAnsi="Arial" w:cs="Arial"/>
          <w:lang w:val="en-US"/>
        </w:rPr>
      </w:pPr>
    </w:p>
    <w:tbl>
      <w:tblPr>
        <w:tblStyle w:val="TableGrid"/>
        <w:tblW w:w="8693" w:type="dxa"/>
        <w:tblInd w:w="89" w:type="dxa"/>
        <w:tblLook w:val="04A0" w:firstRow="1" w:lastRow="0" w:firstColumn="1" w:lastColumn="0" w:noHBand="0" w:noVBand="1"/>
      </w:tblPr>
      <w:tblGrid>
        <w:gridCol w:w="2207"/>
        <w:gridCol w:w="6486"/>
      </w:tblGrid>
      <w:tr w:rsidR="0014525F" w:rsidRPr="00A75C4A" w14:paraId="526D8B41" w14:textId="77777777" w:rsidTr="002C0DA4">
        <w:trPr>
          <w:trHeight w:val="283"/>
        </w:trPr>
        <w:tc>
          <w:tcPr>
            <w:tcW w:w="2207" w:type="dxa"/>
            <w:shd w:val="clear" w:color="auto" w:fill="F2F2F2" w:themeFill="background1" w:themeFillShade="F2"/>
            <w:vAlign w:val="center"/>
          </w:tcPr>
          <w:p w14:paraId="0F391E16" w14:textId="77777777" w:rsidR="0014525F" w:rsidRPr="00A75C4A" w:rsidRDefault="0014525F" w:rsidP="002C0DA4">
            <w:pPr>
              <w:rPr>
                <w:rFonts w:ascii="Arial" w:hAnsi="Arial" w:cs="Arial"/>
                <w:lang w:val="en-US"/>
              </w:rPr>
            </w:pPr>
            <w:r w:rsidRPr="00A75C4A">
              <w:rPr>
                <w:rFonts w:ascii="Arial" w:hAnsi="Arial" w:cs="Arial"/>
                <w:lang w:val="en-US"/>
              </w:rPr>
              <w:t>Last name, First name</w:t>
            </w:r>
          </w:p>
        </w:tc>
        <w:tc>
          <w:tcPr>
            <w:tcW w:w="6486" w:type="dxa"/>
            <w:vAlign w:val="center"/>
          </w:tcPr>
          <w:p w14:paraId="1D43F07C" w14:textId="77777777" w:rsidR="0014525F" w:rsidRPr="00A75C4A" w:rsidRDefault="0014525F" w:rsidP="002C0DA4">
            <w:pPr>
              <w:rPr>
                <w:rFonts w:ascii="Arial" w:hAnsi="Arial" w:cs="Arial"/>
                <w:lang w:val="en-US"/>
              </w:rPr>
            </w:pPr>
            <w:r w:rsidRPr="00A75C4A">
              <w:rPr>
                <w:rFonts w:ascii="Arial" w:hAnsi="Arial" w:cs="Arial"/>
                <w:lang w:val="en-US"/>
              </w:rPr>
              <w:tab/>
            </w:r>
            <w:r w:rsidRPr="00A75C4A">
              <w:rPr>
                <w:rFonts w:ascii="Arial" w:hAnsi="Arial" w:cs="Arial"/>
                <w:lang w:val="en-US"/>
              </w:rPr>
              <w:tab/>
            </w:r>
            <w:r w:rsidRPr="00A75C4A">
              <w:rPr>
                <w:rFonts w:ascii="Arial" w:hAnsi="Arial" w:cs="Arial"/>
                <w:lang w:val="en-US"/>
              </w:rPr>
              <w:tab/>
              <w:t>/</w:t>
            </w:r>
            <w:r w:rsidRPr="00A75C4A">
              <w:rPr>
                <w:rFonts w:ascii="Arial" w:hAnsi="Arial" w:cs="Arial"/>
                <w:lang w:val="en-US"/>
              </w:rPr>
              <w:tab/>
            </w:r>
          </w:p>
        </w:tc>
      </w:tr>
      <w:tr w:rsidR="0014525F" w:rsidRPr="00A75C4A" w14:paraId="4F7198E9" w14:textId="77777777" w:rsidTr="002C0DA4">
        <w:trPr>
          <w:trHeight w:val="283"/>
        </w:trPr>
        <w:tc>
          <w:tcPr>
            <w:tcW w:w="2207" w:type="dxa"/>
            <w:shd w:val="clear" w:color="auto" w:fill="F2F2F2" w:themeFill="background1" w:themeFillShade="F2"/>
            <w:vAlign w:val="center"/>
          </w:tcPr>
          <w:p w14:paraId="4F841E05" w14:textId="77777777" w:rsidR="0014525F" w:rsidRPr="00A75C4A" w:rsidRDefault="0014525F" w:rsidP="002C0DA4">
            <w:pPr>
              <w:rPr>
                <w:rFonts w:ascii="Arial" w:hAnsi="Arial" w:cs="Arial"/>
                <w:lang w:val="en-US"/>
              </w:rPr>
            </w:pPr>
            <w:r w:rsidRPr="00A75C4A">
              <w:rPr>
                <w:rFonts w:ascii="Arial" w:hAnsi="Arial" w:cs="Arial"/>
                <w:lang w:val="en-US"/>
              </w:rPr>
              <w:t>Position</w:t>
            </w:r>
          </w:p>
        </w:tc>
        <w:tc>
          <w:tcPr>
            <w:tcW w:w="6486" w:type="dxa"/>
            <w:vAlign w:val="center"/>
          </w:tcPr>
          <w:p w14:paraId="1A8084C1" w14:textId="77777777" w:rsidR="0014525F" w:rsidRPr="00A75C4A" w:rsidRDefault="0014525F" w:rsidP="002C0DA4">
            <w:pPr>
              <w:rPr>
                <w:rFonts w:ascii="Arial" w:hAnsi="Arial" w:cs="Arial"/>
                <w:lang w:val="en-US"/>
              </w:rPr>
            </w:pPr>
            <w:r w:rsidRPr="00A75C4A">
              <w:rPr>
                <w:rFonts w:ascii="Arial" w:hAnsi="Arial" w:cs="Arial"/>
                <w:lang w:val="en-US"/>
              </w:rPr>
              <w:tab/>
            </w:r>
            <w:r w:rsidRPr="00A75C4A">
              <w:rPr>
                <w:rFonts w:ascii="Arial" w:hAnsi="Arial" w:cs="Arial"/>
                <w:lang w:val="en-US"/>
              </w:rPr>
              <w:tab/>
            </w:r>
            <w:r w:rsidRPr="00A75C4A">
              <w:rPr>
                <w:rFonts w:ascii="Arial" w:hAnsi="Arial" w:cs="Arial"/>
                <w:lang w:val="en-US"/>
              </w:rPr>
              <w:tab/>
              <w:t>/</w:t>
            </w:r>
            <w:r w:rsidRPr="00A75C4A">
              <w:rPr>
                <w:rFonts w:ascii="Arial" w:hAnsi="Arial" w:cs="Arial"/>
                <w:lang w:val="en-US"/>
              </w:rPr>
              <w:tab/>
            </w:r>
          </w:p>
        </w:tc>
      </w:tr>
      <w:tr w:rsidR="0014525F" w:rsidRPr="00A75C4A" w14:paraId="425253F2" w14:textId="77777777" w:rsidTr="002C0DA4">
        <w:trPr>
          <w:trHeight w:val="283"/>
        </w:trPr>
        <w:tc>
          <w:tcPr>
            <w:tcW w:w="2207" w:type="dxa"/>
            <w:shd w:val="clear" w:color="auto" w:fill="F2F2F2" w:themeFill="background1" w:themeFillShade="F2"/>
            <w:vAlign w:val="center"/>
          </w:tcPr>
          <w:p w14:paraId="5403F058" w14:textId="77777777" w:rsidR="0014525F" w:rsidRPr="00A75C4A" w:rsidRDefault="0014525F" w:rsidP="002C0DA4">
            <w:pPr>
              <w:rPr>
                <w:rFonts w:ascii="Arial" w:hAnsi="Arial" w:cs="Arial"/>
                <w:lang w:val="en-US"/>
              </w:rPr>
            </w:pPr>
            <w:r w:rsidRPr="00A75C4A">
              <w:rPr>
                <w:rFonts w:ascii="Arial" w:hAnsi="Arial" w:cs="Arial"/>
                <w:lang w:val="en-US"/>
              </w:rPr>
              <w:t>Institution</w:t>
            </w:r>
          </w:p>
        </w:tc>
        <w:tc>
          <w:tcPr>
            <w:tcW w:w="6486" w:type="dxa"/>
            <w:vAlign w:val="center"/>
          </w:tcPr>
          <w:p w14:paraId="362847AC" w14:textId="77777777" w:rsidR="0014525F" w:rsidRPr="00A75C4A" w:rsidRDefault="0014525F" w:rsidP="002C0DA4">
            <w:pPr>
              <w:rPr>
                <w:rFonts w:ascii="Arial" w:hAnsi="Arial" w:cs="Arial"/>
                <w:highlight w:val="yellow"/>
                <w:lang w:val="en-US"/>
              </w:rPr>
            </w:pPr>
          </w:p>
        </w:tc>
      </w:tr>
      <w:tr w:rsidR="0014525F" w:rsidRPr="00A75C4A" w14:paraId="5A096D08" w14:textId="77777777" w:rsidTr="002C0DA4">
        <w:trPr>
          <w:trHeight w:val="283"/>
        </w:trPr>
        <w:tc>
          <w:tcPr>
            <w:tcW w:w="2207" w:type="dxa"/>
            <w:shd w:val="clear" w:color="auto" w:fill="F2F2F2" w:themeFill="background1" w:themeFillShade="F2"/>
            <w:vAlign w:val="center"/>
          </w:tcPr>
          <w:p w14:paraId="6B6B492C" w14:textId="77777777" w:rsidR="0014525F" w:rsidRPr="00A75C4A" w:rsidRDefault="0014525F" w:rsidP="002C0DA4">
            <w:pPr>
              <w:rPr>
                <w:rFonts w:ascii="Arial" w:hAnsi="Arial" w:cs="Arial"/>
                <w:lang w:val="en-US"/>
              </w:rPr>
            </w:pPr>
            <w:r w:rsidRPr="00A75C4A">
              <w:rPr>
                <w:rFonts w:ascii="Arial" w:hAnsi="Arial" w:cs="Arial"/>
                <w:lang w:val="en-US"/>
              </w:rPr>
              <w:t>Address</w:t>
            </w:r>
          </w:p>
        </w:tc>
        <w:tc>
          <w:tcPr>
            <w:tcW w:w="6486" w:type="dxa"/>
            <w:vAlign w:val="center"/>
          </w:tcPr>
          <w:p w14:paraId="0DE30A29" w14:textId="77777777" w:rsidR="0014525F" w:rsidRPr="00A75C4A" w:rsidRDefault="0014525F" w:rsidP="002C0DA4">
            <w:pPr>
              <w:rPr>
                <w:rFonts w:ascii="Arial" w:hAnsi="Arial" w:cs="Arial"/>
                <w:highlight w:val="yellow"/>
                <w:lang w:val="en-US"/>
              </w:rPr>
            </w:pPr>
          </w:p>
        </w:tc>
      </w:tr>
      <w:tr w:rsidR="0014525F" w:rsidRPr="00A75C4A" w14:paraId="0534135E" w14:textId="77777777" w:rsidTr="002C0DA4">
        <w:trPr>
          <w:trHeight w:val="283"/>
        </w:trPr>
        <w:tc>
          <w:tcPr>
            <w:tcW w:w="2207" w:type="dxa"/>
            <w:shd w:val="clear" w:color="auto" w:fill="F2F2F2" w:themeFill="background1" w:themeFillShade="F2"/>
            <w:vAlign w:val="center"/>
          </w:tcPr>
          <w:p w14:paraId="36A8B734" w14:textId="77777777" w:rsidR="0014525F" w:rsidRPr="00A75C4A" w:rsidRDefault="0014525F" w:rsidP="002C0DA4">
            <w:pPr>
              <w:rPr>
                <w:rFonts w:ascii="Arial" w:hAnsi="Arial" w:cs="Arial"/>
                <w:lang w:val="en-US"/>
              </w:rPr>
            </w:pPr>
            <w:r w:rsidRPr="00A75C4A">
              <w:rPr>
                <w:rFonts w:ascii="Arial" w:hAnsi="Arial" w:cs="Arial"/>
                <w:lang w:val="en-US"/>
              </w:rPr>
              <w:t>Postcode/City</w:t>
            </w:r>
          </w:p>
        </w:tc>
        <w:tc>
          <w:tcPr>
            <w:tcW w:w="6486" w:type="dxa"/>
            <w:vAlign w:val="center"/>
          </w:tcPr>
          <w:p w14:paraId="018923EE" w14:textId="77777777" w:rsidR="0014525F" w:rsidRPr="00A75C4A" w:rsidRDefault="0014525F" w:rsidP="002C0DA4">
            <w:pPr>
              <w:rPr>
                <w:rFonts w:ascii="Arial" w:hAnsi="Arial" w:cs="Arial"/>
                <w:highlight w:val="yellow"/>
                <w:lang w:val="en-US"/>
              </w:rPr>
            </w:pPr>
          </w:p>
        </w:tc>
      </w:tr>
      <w:tr w:rsidR="0014525F" w:rsidRPr="00A75C4A" w14:paraId="5ED39E35" w14:textId="77777777" w:rsidTr="002C0DA4">
        <w:trPr>
          <w:trHeight w:val="283"/>
        </w:trPr>
        <w:tc>
          <w:tcPr>
            <w:tcW w:w="2207" w:type="dxa"/>
            <w:shd w:val="clear" w:color="auto" w:fill="F2F2F2" w:themeFill="background1" w:themeFillShade="F2"/>
            <w:vAlign w:val="center"/>
          </w:tcPr>
          <w:p w14:paraId="39D7AF94" w14:textId="77777777" w:rsidR="0014525F" w:rsidRPr="00A75C4A" w:rsidRDefault="0014525F" w:rsidP="002C0DA4">
            <w:pPr>
              <w:rPr>
                <w:rFonts w:ascii="Arial" w:hAnsi="Arial" w:cs="Arial"/>
                <w:lang w:val="en-US"/>
              </w:rPr>
            </w:pPr>
            <w:r w:rsidRPr="00A75C4A">
              <w:rPr>
                <w:rFonts w:ascii="Arial" w:hAnsi="Arial" w:cs="Arial"/>
                <w:lang w:val="en-US"/>
              </w:rPr>
              <w:t>E-mail address</w:t>
            </w:r>
          </w:p>
        </w:tc>
        <w:tc>
          <w:tcPr>
            <w:tcW w:w="6486" w:type="dxa"/>
            <w:vAlign w:val="center"/>
          </w:tcPr>
          <w:p w14:paraId="2277891B" w14:textId="77777777" w:rsidR="0014525F" w:rsidRPr="00A75C4A" w:rsidRDefault="0014525F" w:rsidP="002C0DA4">
            <w:pPr>
              <w:rPr>
                <w:rFonts w:ascii="Arial" w:hAnsi="Arial" w:cs="Arial"/>
                <w:highlight w:val="yellow"/>
                <w:lang w:val="en-US"/>
              </w:rPr>
            </w:pPr>
          </w:p>
        </w:tc>
      </w:tr>
    </w:tbl>
    <w:p w14:paraId="77694971" w14:textId="77777777" w:rsidR="0014525F" w:rsidRPr="00A75C4A" w:rsidRDefault="0014525F" w:rsidP="0014525F">
      <w:pPr>
        <w:pStyle w:val="PlatzhalteroberhalbEmpfnger"/>
        <w:rPr>
          <w:rFonts w:ascii="Arial" w:hAnsi="Arial" w:cs="Arial"/>
          <w:lang w:val="en-US"/>
        </w:rPr>
      </w:pPr>
    </w:p>
    <w:p w14:paraId="1D336D5D" w14:textId="77777777" w:rsidR="0014525F" w:rsidRPr="00A75C4A" w:rsidRDefault="0014525F" w:rsidP="0014525F">
      <w:pPr>
        <w:pStyle w:val="PlatzhalteroberhalbEmpfnger"/>
        <w:spacing w:after="120"/>
        <w:rPr>
          <w:rFonts w:ascii="Arial" w:hAnsi="Arial" w:cs="Arial"/>
          <w:b/>
          <w:lang w:val="en-US"/>
        </w:rPr>
      </w:pPr>
      <w:r w:rsidRPr="00A75C4A">
        <w:rPr>
          <w:rFonts w:ascii="Arial" w:hAnsi="Arial" w:cs="Arial"/>
          <w:b/>
          <w:lang w:val="en-US"/>
        </w:rPr>
        <w:t>Attachments:</w:t>
      </w:r>
    </w:p>
    <w:p w14:paraId="58F73F42" w14:textId="0E51ACBB" w:rsidR="0014525F" w:rsidRPr="00A75C4A" w:rsidRDefault="0014525F" w:rsidP="0014525F">
      <w:pPr>
        <w:pStyle w:val="Aufzhlung1"/>
        <w:spacing w:line="276" w:lineRule="auto"/>
        <w:rPr>
          <w:rFonts w:ascii="Arial" w:hAnsi="Arial" w:cs="Arial"/>
          <w:lang w:val="en-US"/>
        </w:rPr>
      </w:pPr>
      <w:r w:rsidRPr="00A75C4A">
        <w:rPr>
          <w:rFonts w:ascii="Arial" w:hAnsi="Arial" w:cs="Arial"/>
          <w:lang w:val="en-US"/>
        </w:rPr>
        <w:t xml:space="preserve">Detailed financial information </w:t>
      </w:r>
      <w:r w:rsidR="000D1115" w:rsidRPr="00A75C4A">
        <w:rPr>
          <w:rFonts w:ascii="Arial" w:hAnsi="Arial" w:cs="Arial"/>
          <w:lang w:val="en-US"/>
        </w:rPr>
        <w:t>for</w:t>
      </w:r>
      <w:r w:rsidR="00345378" w:rsidRPr="00A75C4A">
        <w:rPr>
          <w:rFonts w:ascii="Arial" w:hAnsi="Arial" w:cs="Arial"/>
          <w:lang w:val="en-US"/>
        </w:rPr>
        <w:t xml:space="preserve"> </w:t>
      </w:r>
      <w:r w:rsidR="000D1115" w:rsidRPr="00A75C4A">
        <w:rPr>
          <w:rFonts w:ascii="Arial" w:hAnsi="Arial" w:cs="Arial"/>
          <w:lang w:val="en-US"/>
        </w:rPr>
        <w:t xml:space="preserve">the year 2020 </w:t>
      </w:r>
      <w:r w:rsidRPr="00A75C4A">
        <w:rPr>
          <w:rFonts w:ascii="Arial" w:hAnsi="Arial" w:cs="Arial"/>
          <w:lang w:val="en-US"/>
        </w:rPr>
        <w:t>(Excel document)</w:t>
      </w:r>
    </w:p>
    <w:p w14:paraId="376DE01B" w14:textId="77777777" w:rsidR="0014525F" w:rsidRPr="00A75C4A" w:rsidRDefault="0014525F" w:rsidP="0014525F">
      <w:pPr>
        <w:pStyle w:val="PlatzhalteroberhalbEmpfnger"/>
        <w:rPr>
          <w:rFonts w:ascii="Arial" w:hAnsi="Arial" w:cs="Arial"/>
          <w:lang w:val="en-US"/>
        </w:rPr>
      </w:pPr>
    </w:p>
    <w:p w14:paraId="0D3B4906" w14:textId="0EDFEA08" w:rsidR="0014525F" w:rsidRPr="00A75C4A" w:rsidRDefault="0014525F" w:rsidP="0014525F">
      <w:pPr>
        <w:pStyle w:val="PlatzhalteroberhalbEmpfnger"/>
        <w:spacing w:after="0" w:line="276" w:lineRule="auto"/>
        <w:jc w:val="both"/>
        <w:rPr>
          <w:rFonts w:ascii="Arial" w:hAnsi="Arial" w:cs="Arial"/>
          <w:i/>
          <w:lang w:val="en-US"/>
        </w:rPr>
      </w:pPr>
      <w:r w:rsidRPr="00A75C4A">
        <w:rPr>
          <w:rFonts w:ascii="Arial" w:hAnsi="Arial" w:cs="Arial"/>
          <w:i/>
          <w:lang w:val="en-US"/>
        </w:rPr>
        <w:t xml:space="preserve">Please note that this feedback will not only be used to evaluate the </w:t>
      </w:r>
      <w:r w:rsidR="00256F63" w:rsidRPr="00A75C4A">
        <w:rPr>
          <w:rFonts w:ascii="Arial" w:hAnsi="Arial" w:cs="Arial"/>
          <w:i/>
          <w:lang w:val="en-US"/>
        </w:rPr>
        <w:t xml:space="preserve">completion </w:t>
      </w:r>
      <w:r w:rsidRPr="00A75C4A">
        <w:rPr>
          <w:rFonts w:ascii="Arial" w:hAnsi="Arial" w:cs="Arial"/>
          <w:i/>
          <w:lang w:val="en-US"/>
        </w:rPr>
        <w:t xml:space="preserve">of </w:t>
      </w:r>
      <w:r w:rsidR="00256F63" w:rsidRPr="00A75C4A">
        <w:rPr>
          <w:rFonts w:ascii="Arial" w:hAnsi="Arial" w:cs="Arial"/>
          <w:i/>
          <w:lang w:val="en-US"/>
        </w:rPr>
        <w:t>the Collaboration Agreement 2018-2020 but</w:t>
      </w:r>
      <w:r w:rsidRPr="00A75C4A">
        <w:rPr>
          <w:rFonts w:ascii="Arial" w:hAnsi="Arial" w:cs="Arial"/>
          <w:i/>
          <w:lang w:val="en-US"/>
        </w:rPr>
        <w:t xml:space="preserve"> it will also contribute to the mapping of existing research infrastructures of the SPHN</w:t>
      </w:r>
      <w:r w:rsidR="00256F63" w:rsidRPr="00A75C4A">
        <w:rPr>
          <w:rFonts w:ascii="Arial" w:hAnsi="Arial" w:cs="Arial"/>
          <w:i/>
          <w:lang w:val="en-US"/>
        </w:rPr>
        <w:t xml:space="preserve"> and reporting to the State Secretary of Education, Rese</w:t>
      </w:r>
      <w:r w:rsidR="00971E1A" w:rsidRPr="00A75C4A">
        <w:rPr>
          <w:rFonts w:ascii="Arial" w:hAnsi="Arial" w:cs="Arial"/>
          <w:i/>
          <w:lang w:val="en-US"/>
        </w:rPr>
        <w:t>a</w:t>
      </w:r>
      <w:r w:rsidR="00256F63" w:rsidRPr="00A75C4A">
        <w:rPr>
          <w:rFonts w:ascii="Arial" w:hAnsi="Arial" w:cs="Arial"/>
          <w:i/>
          <w:lang w:val="en-US"/>
        </w:rPr>
        <w:t>rch, and Innovation</w:t>
      </w:r>
      <w:r w:rsidRPr="00A75C4A">
        <w:rPr>
          <w:rFonts w:ascii="Arial" w:hAnsi="Arial" w:cs="Arial"/>
          <w:i/>
          <w:lang w:val="en-US"/>
        </w:rPr>
        <w:t>. Infrastructure mapping will be published on the SPHN homepage and should help principle investigators of future research projects optimising their studies, finding collaborations and using existing infrastructures.</w:t>
      </w:r>
    </w:p>
    <w:p w14:paraId="366D1D28" w14:textId="77777777" w:rsidR="0014525F" w:rsidRPr="00A75C4A" w:rsidRDefault="0014525F" w:rsidP="0014525F">
      <w:pPr>
        <w:pStyle w:val="PlatzhalteroberhalbEmpfnger"/>
        <w:rPr>
          <w:rFonts w:ascii="Arial" w:hAnsi="Arial" w:cs="Arial"/>
          <w:lang w:val="en-US"/>
        </w:rPr>
      </w:pPr>
    </w:p>
    <w:p w14:paraId="1304674B" w14:textId="77777777" w:rsidR="0014525F" w:rsidRPr="00A75C4A" w:rsidRDefault="0014525F" w:rsidP="0014525F">
      <w:pPr>
        <w:pStyle w:val="BodyText"/>
        <w:rPr>
          <w:rFonts w:cs="Arial"/>
          <w:lang w:val="en-US"/>
        </w:rPr>
      </w:pPr>
      <w:r w:rsidRPr="00A75C4A">
        <w:rPr>
          <w:rFonts w:cs="Arial"/>
          <w:lang w:val="en-US"/>
        </w:rPr>
        <w:t>Place, Date ___________________</w:t>
      </w:r>
      <w:r w:rsidRPr="00A75C4A">
        <w:rPr>
          <w:rFonts w:cs="Arial"/>
          <w:lang w:val="en-US"/>
        </w:rPr>
        <w:tab/>
        <w:t>Signature</w:t>
      </w:r>
      <w:r w:rsidRPr="00A75C4A">
        <w:rPr>
          <w:rFonts w:cs="Arial"/>
          <w:lang w:val="en-US"/>
        </w:rPr>
        <w:tab/>
        <w:t xml:space="preserve">_________________________________ </w:t>
      </w:r>
    </w:p>
    <w:p w14:paraId="2AFB60F8" w14:textId="77777777" w:rsidR="0014525F" w:rsidRPr="00A75C4A" w:rsidRDefault="0014525F" w:rsidP="0014525F">
      <w:pPr>
        <w:pStyle w:val="BodyText"/>
        <w:rPr>
          <w:rFonts w:cs="Arial"/>
          <w:u w:val="single"/>
          <w:lang w:val="en-US"/>
        </w:rPr>
      </w:pP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lang w:val="en-US"/>
        </w:rPr>
        <w:t>CEO</w:t>
      </w:r>
    </w:p>
    <w:p w14:paraId="08C3D0D4" w14:textId="77777777" w:rsidR="0014525F" w:rsidRPr="00A75C4A" w:rsidRDefault="0014525F" w:rsidP="0014525F">
      <w:pPr>
        <w:rPr>
          <w:rFonts w:ascii="Arial" w:hAnsi="Arial" w:cs="Arial"/>
          <w:lang w:val="en-US"/>
        </w:rPr>
      </w:pPr>
    </w:p>
    <w:p w14:paraId="5B2F1A79" w14:textId="77777777" w:rsidR="0014525F" w:rsidRPr="00A75C4A" w:rsidRDefault="0014525F" w:rsidP="0014525F">
      <w:pPr>
        <w:rPr>
          <w:rFonts w:ascii="Arial" w:hAnsi="Arial" w:cs="Arial"/>
          <w:lang w:val="en-US"/>
        </w:rPr>
      </w:pPr>
    </w:p>
    <w:p w14:paraId="39177C68" w14:textId="77777777" w:rsidR="0014525F" w:rsidRPr="00A75C4A" w:rsidRDefault="0014525F" w:rsidP="0014525F">
      <w:pPr>
        <w:rPr>
          <w:rFonts w:ascii="Arial" w:hAnsi="Arial" w:cs="Arial"/>
          <w:lang w:val="en-US"/>
        </w:rPr>
      </w:pPr>
    </w:p>
    <w:p w14:paraId="550C8390" w14:textId="77777777" w:rsidR="0014525F" w:rsidRPr="00A75C4A" w:rsidRDefault="0014525F" w:rsidP="0014525F">
      <w:pPr>
        <w:rPr>
          <w:rFonts w:ascii="Arial" w:hAnsi="Arial" w:cs="Arial"/>
          <w:lang w:val="en-US"/>
        </w:rPr>
      </w:pPr>
    </w:p>
    <w:p w14:paraId="5C2006B9" w14:textId="77777777" w:rsidR="0014525F" w:rsidRPr="00A75C4A" w:rsidRDefault="0014525F" w:rsidP="0014525F">
      <w:pPr>
        <w:pStyle w:val="BodyText"/>
        <w:rPr>
          <w:rFonts w:cs="Arial"/>
          <w:lang w:val="en-US"/>
        </w:rPr>
      </w:pPr>
      <w:r w:rsidRPr="00A75C4A">
        <w:rPr>
          <w:rFonts w:cs="Arial"/>
          <w:lang w:val="en-US"/>
        </w:rPr>
        <w:t>Place, Date ___________________</w:t>
      </w:r>
      <w:r w:rsidRPr="00A75C4A">
        <w:rPr>
          <w:rFonts w:cs="Arial"/>
          <w:lang w:val="en-US"/>
        </w:rPr>
        <w:tab/>
        <w:t>Signature</w:t>
      </w:r>
      <w:r w:rsidRPr="00A75C4A">
        <w:rPr>
          <w:rFonts w:cs="Arial"/>
          <w:lang w:val="en-US"/>
        </w:rPr>
        <w:tab/>
        <w:t xml:space="preserve">_________________________________ </w:t>
      </w:r>
    </w:p>
    <w:p w14:paraId="53AED820" w14:textId="77777777" w:rsidR="0014525F" w:rsidRPr="00A75C4A" w:rsidRDefault="0014525F" w:rsidP="0014525F">
      <w:pPr>
        <w:pStyle w:val="BodyText"/>
        <w:rPr>
          <w:rFonts w:cs="Arial"/>
          <w:u w:val="single"/>
          <w:lang w:val="en-US"/>
        </w:rPr>
      </w:pP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i/>
          <w:lang w:val="en-US"/>
        </w:rPr>
        <w:tab/>
      </w:r>
      <w:r w:rsidRPr="00A75C4A">
        <w:rPr>
          <w:rFonts w:cs="Arial"/>
          <w:lang w:val="en-US"/>
        </w:rPr>
        <w:t>Director</w:t>
      </w:r>
    </w:p>
    <w:p w14:paraId="37A219FD" w14:textId="75A61332" w:rsidR="0014525F" w:rsidRPr="00A75C4A" w:rsidRDefault="0014525F">
      <w:pPr>
        <w:spacing w:after="200" w:line="276" w:lineRule="auto"/>
        <w:rPr>
          <w:rFonts w:ascii="Arial" w:hAnsi="Arial" w:cs="Arial"/>
          <w:lang w:val="en-US"/>
        </w:rPr>
      </w:pPr>
      <w:r w:rsidRPr="00A75C4A">
        <w:rPr>
          <w:rFonts w:ascii="Arial" w:hAnsi="Arial" w:cs="Arial"/>
          <w:lang w:val="en-US"/>
        </w:rPr>
        <w:br w:type="page"/>
      </w:r>
    </w:p>
    <w:p w14:paraId="281E8DFB" w14:textId="22CE66DF" w:rsidR="0014525F" w:rsidRPr="00A75C4A" w:rsidRDefault="0014525F" w:rsidP="00B94D9E">
      <w:pPr>
        <w:pStyle w:val="Heading3"/>
        <w:numPr>
          <w:ilvl w:val="0"/>
          <w:numId w:val="5"/>
        </w:numPr>
        <w:spacing w:line="276" w:lineRule="auto"/>
        <w:rPr>
          <w:rFonts w:ascii="Arial" w:hAnsi="Arial" w:cs="Arial"/>
          <w:b/>
          <w:lang w:val="en-US"/>
        </w:rPr>
      </w:pPr>
      <w:r w:rsidRPr="00A75C4A">
        <w:rPr>
          <w:rFonts w:ascii="Arial" w:hAnsi="Arial" w:cs="Arial"/>
          <w:b/>
          <w:lang w:val="en-US"/>
        </w:rPr>
        <w:lastRenderedPageBreak/>
        <w:t xml:space="preserve">Description of the endeavours undertaken by the UH in the frame of the Collaboration Agreement </w:t>
      </w:r>
      <w:r w:rsidR="00616CCB" w:rsidRPr="00A75C4A">
        <w:rPr>
          <w:rFonts w:ascii="Arial" w:hAnsi="Arial" w:cs="Arial"/>
          <w:b/>
          <w:lang w:val="en-US"/>
        </w:rPr>
        <w:t xml:space="preserve">in </w:t>
      </w:r>
      <w:r w:rsidR="00971E1A" w:rsidRPr="00A75C4A">
        <w:rPr>
          <w:rFonts w:ascii="Arial" w:hAnsi="Arial" w:cs="Arial"/>
          <w:b/>
          <w:lang w:val="en-US"/>
        </w:rPr>
        <w:t>2020 (extended until 30.06.2021)</w:t>
      </w:r>
      <w:r w:rsidRPr="00A75C4A">
        <w:rPr>
          <w:rFonts w:ascii="Arial" w:hAnsi="Arial" w:cs="Arial"/>
          <w:b/>
          <w:lang w:val="en-US"/>
        </w:rPr>
        <w:t>.</w:t>
      </w:r>
    </w:p>
    <w:p w14:paraId="37398CCF" w14:textId="77777777" w:rsidR="0014525F" w:rsidRPr="00A75C4A" w:rsidRDefault="0014525F" w:rsidP="0014525F">
      <w:pPr>
        <w:rPr>
          <w:rFonts w:ascii="Arial" w:hAnsi="Arial" w:cs="Arial"/>
          <w:i/>
          <w:lang w:val="en-US"/>
        </w:rPr>
      </w:pPr>
    </w:p>
    <w:p w14:paraId="54B4062B" w14:textId="77777777" w:rsidR="0014525F" w:rsidRPr="00A75C4A" w:rsidRDefault="0014525F" w:rsidP="0014525F">
      <w:pPr>
        <w:rPr>
          <w:rFonts w:ascii="Arial" w:hAnsi="Arial" w:cs="Arial"/>
          <w:lang w:val="en-US"/>
        </w:rPr>
      </w:pPr>
    </w:p>
    <w:p w14:paraId="195D7C89" w14:textId="02A09114" w:rsidR="0014525F" w:rsidRPr="00A75C4A" w:rsidRDefault="0014525F" w:rsidP="00B94D9E">
      <w:pPr>
        <w:pStyle w:val="ListParagraph"/>
        <w:numPr>
          <w:ilvl w:val="0"/>
          <w:numId w:val="6"/>
        </w:numPr>
        <w:spacing w:line="276" w:lineRule="auto"/>
        <w:rPr>
          <w:rFonts w:ascii="Arial" w:hAnsi="Arial" w:cs="Arial"/>
          <w:i/>
          <w:lang w:val="en-US"/>
        </w:rPr>
      </w:pPr>
      <w:r w:rsidRPr="00A75C4A">
        <w:rPr>
          <w:rFonts w:ascii="Arial" w:hAnsi="Arial" w:cs="Arial"/>
          <w:i/>
          <w:lang w:val="en-US"/>
        </w:rPr>
        <w:t>General comments (max. 1 page)</w:t>
      </w:r>
    </w:p>
    <w:p w14:paraId="64EA51A7" w14:textId="77777777" w:rsidR="0014525F" w:rsidRPr="00A75C4A" w:rsidRDefault="0014525F" w:rsidP="0014525F">
      <w:pPr>
        <w:pStyle w:val="ListParagraph"/>
        <w:spacing w:line="276" w:lineRule="auto"/>
        <w:rPr>
          <w:rFonts w:ascii="Arial" w:hAnsi="Arial" w:cs="Arial"/>
          <w:i/>
          <w:lang w:val="en-US"/>
        </w:rPr>
      </w:pPr>
    </w:p>
    <w:p w14:paraId="4395529D" w14:textId="77777777" w:rsidR="0014525F" w:rsidRPr="00A75C4A" w:rsidRDefault="0014525F" w:rsidP="00B94D9E">
      <w:pPr>
        <w:pStyle w:val="ListParagraph"/>
        <w:numPr>
          <w:ilvl w:val="0"/>
          <w:numId w:val="6"/>
        </w:numPr>
        <w:spacing w:line="276" w:lineRule="auto"/>
        <w:rPr>
          <w:rFonts w:ascii="Arial" w:hAnsi="Arial" w:cs="Arial"/>
          <w:i/>
          <w:lang w:val="en-US"/>
        </w:rPr>
        <w:sectPr w:rsidR="0014525F" w:rsidRPr="00A75C4A" w:rsidSect="003D11BF">
          <w:headerReference w:type="even" r:id="rId8"/>
          <w:headerReference w:type="default" r:id="rId9"/>
          <w:headerReference w:type="first" r:id="rId10"/>
          <w:pgSz w:w="11906" w:h="16838"/>
          <w:pgMar w:top="2211" w:right="1134" w:bottom="1559" w:left="1418" w:header="567" w:footer="652" w:gutter="0"/>
          <w:cols w:space="708"/>
          <w:titlePg/>
          <w:docGrid w:linePitch="360"/>
        </w:sectPr>
      </w:pPr>
    </w:p>
    <w:p w14:paraId="29DBEB0C" w14:textId="74D4E8BA" w:rsidR="0014525F" w:rsidRPr="00A75C4A" w:rsidRDefault="0014525F" w:rsidP="0014525F">
      <w:pPr>
        <w:pStyle w:val="ListParagraph"/>
        <w:spacing w:line="276" w:lineRule="auto"/>
        <w:rPr>
          <w:rFonts w:ascii="Arial" w:hAnsi="Arial" w:cs="Arial"/>
          <w:i/>
          <w:lang w:val="en-US"/>
        </w:rPr>
      </w:pPr>
    </w:p>
    <w:p w14:paraId="26F10F59" w14:textId="08E692D7" w:rsidR="0014525F" w:rsidRPr="00A75C4A" w:rsidRDefault="0014525F" w:rsidP="0014525F">
      <w:pPr>
        <w:pStyle w:val="ListParagraph"/>
        <w:spacing w:line="276" w:lineRule="auto"/>
        <w:rPr>
          <w:rFonts w:ascii="Arial" w:hAnsi="Arial" w:cs="Arial"/>
          <w:i/>
          <w:lang w:val="en-US"/>
        </w:rPr>
      </w:pPr>
    </w:p>
    <w:p w14:paraId="70707F41" w14:textId="77777777" w:rsidR="0014525F" w:rsidRPr="00A75C4A" w:rsidRDefault="0014525F" w:rsidP="0014525F">
      <w:pPr>
        <w:pStyle w:val="ListParagraph"/>
        <w:spacing w:line="276" w:lineRule="auto"/>
        <w:rPr>
          <w:rFonts w:ascii="Arial" w:hAnsi="Arial" w:cs="Arial"/>
          <w:i/>
          <w:lang w:val="en-US"/>
        </w:rPr>
      </w:pPr>
    </w:p>
    <w:p w14:paraId="160F4139" w14:textId="03352BBF" w:rsidR="0014525F" w:rsidRPr="00A75C4A" w:rsidRDefault="0014525F" w:rsidP="00B94D9E">
      <w:pPr>
        <w:pStyle w:val="ListParagraph"/>
        <w:numPr>
          <w:ilvl w:val="0"/>
          <w:numId w:val="6"/>
        </w:numPr>
        <w:spacing w:line="276" w:lineRule="auto"/>
        <w:rPr>
          <w:rFonts w:ascii="Arial" w:hAnsi="Arial" w:cs="Arial"/>
          <w:i/>
          <w:lang w:val="en-US"/>
        </w:rPr>
      </w:pPr>
      <w:r w:rsidRPr="00A75C4A">
        <w:rPr>
          <w:rFonts w:ascii="Arial" w:hAnsi="Arial" w:cs="Arial"/>
          <w:i/>
          <w:lang w:val="en-US"/>
        </w:rPr>
        <w:t>Implementation of standards for data</w:t>
      </w:r>
    </w:p>
    <w:p w14:paraId="6245D32A" w14:textId="77777777" w:rsidR="0014525F" w:rsidRPr="00A75C4A" w:rsidRDefault="0014525F" w:rsidP="0014525F">
      <w:pPr>
        <w:pStyle w:val="Caption"/>
        <w:spacing w:after="120"/>
        <w:rPr>
          <w:rFonts w:ascii="Arial" w:hAnsi="Arial" w:cs="Arial"/>
          <w:b/>
          <w:lang w:val="en-US"/>
        </w:rPr>
      </w:pPr>
    </w:p>
    <w:p w14:paraId="2BC2D996" w14:textId="0ED9ED3B" w:rsidR="0014525F" w:rsidRPr="00A75C4A" w:rsidRDefault="0014525F" w:rsidP="0014525F">
      <w:pPr>
        <w:pStyle w:val="PlatzhalteroberhalbEmpfnger"/>
        <w:spacing w:after="120" w:line="276" w:lineRule="auto"/>
        <w:ind w:left="426"/>
        <w:jc w:val="both"/>
        <w:rPr>
          <w:rFonts w:ascii="Arial" w:hAnsi="Arial" w:cs="Arial"/>
          <w:i/>
          <w:lang w:val="en-US"/>
        </w:rPr>
      </w:pPr>
      <w:r w:rsidRPr="00A75C4A">
        <w:rPr>
          <w:rFonts w:ascii="Arial" w:hAnsi="Arial" w:cs="Arial"/>
          <w:i/>
          <w:lang w:val="en-US"/>
        </w:rPr>
        <w:t>Please describe the implementation of clinical data standards within your hospital and add any additional standard that is not currently listed.</w:t>
      </w:r>
      <w:r w:rsidR="00DA11CD" w:rsidRPr="00A75C4A">
        <w:rPr>
          <w:rFonts w:ascii="Arial" w:hAnsi="Arial" w:cs="Arial"/>
          <w:i/>
          <w:lang w:val="en-US"/>
        </w:rPr>
        <w:t xml:space="preserve"> </w:t>
      </w:r>
      <w:r w:rsidR="00DA11CD" w:rsidRPr="00A75C4A">
        <w:rPr>
          <w:rFonts w:ascii="Arial" w:hAnsi="Arial" w:cs="Arial"/>
          <w:i/>
          <w:color w:val="0432FF"/>
          <w:lang w:val="en-US"/>
        </w:rPr>
        <w:t>For ease of use, you may copy your table provided in the last Annual Report 2019 and update it in a different color.</w:t>
      </w:r>
    </w:p>
    <w:p w14:paraId="6D221579" w14:textId="77777777" w:rsidR="0014525F" w:rsidRPr="00A75C4A" w:rsidRDefault="0014525F" w:rsidP="0014525F">
      <w:pPr>
        <w:spacing w:line="240" w:lineRule="auto"/>
        <w:rPr>
          <w:rFonts w:ascii="Arial" w:hAnsi="Arial" w:cs="Arial"/>
          <w:lang w:val="en-US"/>
        </w:rPr>
      </w:pPr>
    </w:p>
    <w:tbl>
      <w:tblPr>
        <w:tblStyle w:val="TableGrid"/>
        <w:tblW w:w="13178" w:type="dxa"/>
        <w:tblLayout w:type="fixed"/>
        <w:tblLook w:val="04A0" w:firstRow="1" w:lastRow="0" w:firstColumn="1" w:lastColumn="0" w:noHBand="0" w:noVBand="1"/>
      </w:tblPr>
      <w:tblGrid>
        <w:gridCol w:w="1413"/>
        <w:gridCol w:w="1134"/>
        <w:gridCol w:w="425"/>
        <w:gridCol w:w="425"/>
        <w:gridCol w:w="425"/>
        <w:gridCol w:w="426"/>
        <w:gridCol w:w="2976"/>
        <w:gridCol w:w="2977"/>
        <w:gridCol w:w="2977"/>
      </w:tblGrid>
      <w:tr w:rsidR="0014525F" w:rsidRPr="00A75C4A" w14:paraId="352B0EAA" w14:textId="77777777" w:rsidTr="002C0DA4">
        <w:trPr>
          <w:trHeight w:val="166"/>
        </w:trPr>
        <w:tc>
          <w:tcPr>
            <w:tcW w:w="1413" w:type="dxa"/>
            <w:vMerge w:val="restart"/>
            <w:shd w:val="clear" w:color="auto" w:fill="F2F2F2" w:themeFill="background1" w:themeFillShade="F2"/>
          </w:tcPr>
          <w:p w14:paraId="4F9EB5D2" w14:textId="77777777" w:rsidR="0014525F" w:rsidRPr="00A75C4A" w:rsidRDefault="0014525F" w:rsidP="002C0DA4">
            <w:pPr>
              <w:spacing w:line="240" w:lineRule="auto"/>
              <w:rPr>
                <w:rFonts w:ascii="Arial" w:hAnsi="Arial" w:cs="Arial"/>
                <w:b/>
                <w:lang w:val="en-US"/>
              </w:rPr>
            </w:pPr>
            <w:r w:rsidRPr="00A75C4A">
              <w:rPr>
                <w:rFonts w:ascii="Arial" w:hAnsi="Arial" w:cs="Arial"/>
                <w:b/>
                <w:lang w:val="en-US"/>
              </w:rPr>
              <w:t>Clinical data standard</w:t>
            </w:r>
          </w:p>
        </w:tc>
        <w:tc>
          <w:tcPr>
            <w:tcW w:w="1134" w:type="dxa"/>
            <w:vMerge w:val="restart"/>
            <w:shd w:val="clear" w:color="auto" w:fill="F2F2F2" w:themeFill="background1" w:themeFillShade="F2"/>
          </w:tcPr>
          <w:p w14:paraId="16B224AA" w14:textId="77777777" w:rsidR="0014525F" w:rsidRPr="00A75C4A" w:rsidRDefault="0014525F" w:rsidP="002C0DA4">
            <w:pPr>
              <w:spacing w:line="240" w:lineRule="auto"/>
              <w:jc w:val="center"/>
              <w:rPr>
                <w:rFonts w:ascii="Arial" w:hAnsi="Arial" w:cs="Arial"/>
                <w:b/>
                <w:lang w:val="en-US"/>
              </w:rPr>
            </w:pPr>
            <w:r w:rsidRPr="00A75C4A">
              <w:rPr>
                <w:rFonts w:ascii="Arial" w:hAnsi="Arial" w:cs="Arial"/>
                <w:b/>
                <w:lang w:val="en-US"/>
              </w:rPr>
              <w:t>Standard Version</w:t>
            </w:r>
          </w:p>
        </w:tc>
        <w:tc>
          <w:tcPr>
            <w:tcW w:w="1701" w:type="dxa"/>
            <w:gridSpan w:val="4"/>
            <w:shd w:val="clear" w:color="auto" w:fill="F2F2F2" w:themeFill="background1" w:themeFillShade="F2"/>
          </w:tcPr>
          <w:p w14:paraId="4B354C66" w14:textId="77777777" w:rsidR="0014525F" w:rsidRPr="00A75C4A" w:rsidRDefault="0014525F" w:rsidP="002C0DA4">
            <w:pPr>
              <w:spacing w:line="240" w:lineRule="auto"/>
              <w:jc w:val="center"/>
              <w:rPr>
                <w:rFonts w:ascii="Arial" w:hAnsi="Arial" w:cs="Arial"/>
                <w:b/>
                <w:lang w:val="en-US"/>
              </w:rPr>
            </w:pPr>
            <w:r w:rsidRPr="00A75C4A">
              <w:rPr>
                <w:rFonts w:ascii="Arial" w:hAnsi="Arial" w:cs="Arial"/>
                <w:b/>
                <w:lang w:val="en-US"/>
              </w:rPr>
              <w:t>Degree of implementation</w:t>
            </w:r>
          </w:p>
        </w:tc>
        <w:tc>
          <w:tcPr>
            <w:tcW w:w="2976" w:type="dxa"/>
            <w:vMerge w:val="restart"/>
            <w:shd w:val="clear" w:color="auto" w:fill="F2F2F2" w:themeFill="background1" w:themeFillShade="F2"/>
          </w:tcPr>
          <w:p w14:paraId="56C0B933" w14:textId="77777777" w:rsidR="0014525F" w:rsidRPr="00A75C4A" w:rsidDel="006F144C" w:rsidRDefault="0014525F" w:rsidP="002C0DA4">
            <w:pPr>
              <w:spacing w:line="240" w:lineRule="auto"/>
              <w:rPr>
                <w:rFonts w:ascii="Arial" w:hAnsi="Arial" w:cs="Arial"/>
                <w:b/>
                <w:lang w:val="en-US"/>
              </w:rPr>
            </w:pPr>
            <w:r w:rsidRPr="00A75C4A">
              <w:rPr>
                <w:rFonts w:ascii="Arial" w:hAnsi="Arial" w:cs="Arial"/>
                <w:b/>
                <w:lang w:val="en-US"/>
              </w:rPr>
              <w:t>Where in the data flow is this standard implemented?</w:t>
            </w:r>
          </w:p>
        </w:tc>
        <w:tc>
          <w:tcPr>
            <w:tcW w:w="2977" w:type="dxa"/>
            <w:vMerge w:val="restart"/>
            <w:shd w:val="clear" w:color="auto" w:fill="F2F2F2" w:themeFill="background1" w:themeFillShade="F2"/>
          </w:tcPr>
          <w:p w14:paraId="3A8DB2B1" w14:textId="77777777" w:rsidR="0014525F" w:rsidRPr="00A75C4A" w:rsidRDefault="0014525F" w:rsidP="002C0DA4">
            <w:pPr>
              <w:spacing w:line="240" w:lineRule="auto"/>
              <w:rPr>
                <w:rFonts w:ascii="Arial" w:hAnsi="Arial" w:cs="Arial"/>
                <w:b/>
                <w:lang w:val="en-US"/>
              </w:rPr>
            </w:pPr>
            <w:r w:rsidRPr="00A75C4A">
              <w:rPr>
                <w:rFonts w:ascii="Arial" w:hAnsi="Arial" w:cs="Arial"/>
                <w:b/>
                <w:lang w:val="en-US"/>
              </w:rPr>
              <w:t xml:space="preserve">For which data categories is the standard implemented (e.g. for lab: </w:t>
            </w:r>
            <w:r w:rsidRPr="00A75C4A">
              <w:rPr>
                <w:rStyle w:val="st"/>
                <w:rFonts w:ascii="Arial" w:hAnsi="Arial" w:cs="Arial"/>
                <w:b/>
                <w:lang w:val="en-US"/>
              </w:rPr>
              <w:t>chemistry, haematology, serology, etc)?</w:t>
            </w:r>
          </w:p>
        </w:tc>
        <w:tc>
          <w:tcPr>
            <w:tcW w:w="2977" w:type="dxa"/>
            <w:vMerge w:val="restart"/>
            <w:shd w:val="clear" w:color="auto" w:fill="F2F2F2" w:themeFill="background1" w:themeFillShade="F2"/>
          </w:tcPr>
          <w:p w14:paraId="690D0FFB" w14:textId="77777777" w:rsidR="0014525F" w:rsidRPr="00A75C4A" w:rsidDel="006F144C" w:rsidRDefault="0014525F" w:rsidP="002C0DA4">
            <w:pPr>
              <w:spacing w:line="240" w:lineRule="auto"/>
              <w:rPr>
                <w:rFonts w:ascii="Arial" w:hAnsi="Arial" w:cs="Arial"/>
                <w:b/>
                <w:lang w:val="en-US"/>
              </w:rPr>
            </w:pPr>
            <w:r w:rsidRPr="00A75C4A">
              <w:rPr>
                <w:rFonts w:ascii="Arial" w:hAnsi="Arial" w:cs="Arial"/>
                <w:b/>
                <w:lang w:val="en-US"/>
              </w:rPr>
              <w:t>How is the further implementation of this standard planned?</w:t>
            </w:r>
          </w:p>
        </w:tc>
      </w:tr>
      <w:tr w:rsidR="0014525F" w:rsidRPr="00A75C4A" w14:paraId="0C9E9DB6" w14:textId="77777777" w:rsidTr="002C0DA4">
        <w:trPr>
          <w:cantSplit/>
          <w:trHeight w:val="1294"/>
        </w:trPr>
        <w:tc>
          <w:tcPr>
            <w:tcW w:w="1413" w:type="dxa"/>
            <w:vMerge/>
            <w:shd w:val="clear" w:color="auto" w:fill="F2F2F2" w:themeFill="background1" w:themeFillShade="F2"/>
          </w:tcPr>
          <w:p w14:paraId="4FDE5A9C" w14:textId="77777777" w:rsidR="0014525F" w:rsidRPr="00A75C4A" w:rsidRDefault="0014525F" w:rsidP="002C0DA4">
            <w:pPr>
              <w:spacing w:line="240" w:lineRule="auto"/>
              <w:rPr>
                <w:rFonts w:ascii="Arial" w:hAnsi="Arial" w:cs="Arial"/>
                <w:lang w:val="en-US"/>
              </w:rPr>
            </w:pPr>
          </w:p>
        </w:tc>
        <w:tc>
          <w:tcPr>
            <w:tcW w:w="1134" w:type="dxa"/>
            <w:vMerge/>
            <w:shd w:val="clear" w:color="auto" w:fill="F2F2F2" w:themeFill="background1" w:themeFillShade="F2"/>
            <w:textDirection w:val="btLr"/>
          </w:tcPr>
          <w:p w14:paraId="2046FE1F" w14:textId="77777777" w:rsidR="0014525F" w:rsidRPr="00A75C4A" w:rsidRDefault="0014525F" w:rsidP="002C0DA4">
            <w:pPr>
              <w:spacing w:line="240" w:lineRule="auto"/>
              <w:ind w:left="113" w:right="113"/>
              <w:rPr>
                <w:rFonts w:ascii="Arial" w:hAnsi="Arial" w:cs="Arial"/>
                <w:b/>
                <w:lang w:val="en-US"/>
              </w:rPr>
            </w:pPr>
          </w:p>
        </w:tc>
        <w:tc>
          <w:tcPr>
            <w:tcW w:w="425" w:type="dxa"/>
            <w:shd w:val="clear" w:color="auto" w:fill="F2F2F2" w:themeFill="background1" w:themeFillShade="F2"/>
            <w:textDirection w:val="btLr"/>
          </w:tcPr>
          <w:p w14:paraId="5E8FB0DE" w14:textId="77777777" w:rsidR="0014525F" w:rsidRPr="00A75C4A" w:rsidRDefault="0014525F" w:rsidP="002C0DA4">
            <w:pPr>
              <w:spacing w:line="240" w:lineRule="auto"/>
              <w:ind w:left="113" w:right="113"/>
              <w:rPr>
                <w:rFonts w:ascii="Arial" w:hAnsi="Arial" w:cs="Arial"/>
                <w:b/>
                <w:lang w:val="en-US"/>
              </w:rPr>
            </w:pPr>
            <w:r w:rsidRPr="00A75C4A">
              <w:rPr>
                <w:rFonts w:ascii="Arial" w:hAnsi="Arial" w:cs="Arial"/>
                <w:b/>
                <w:lang w:val="en-US"/>
              </w:rPr>
              <w:t>None</w:t>
            </w:r>
          </w:p>
        </w:tc>
        <w:tc>
          <w:tcPr>
            <w:tcW w:w="425" w:type="dxa"/>
            <w:shd w:val="clear" w:color="auto" w:fill="F2F2F2" w:themeFill="background1" w:themeFillShade="F2"/>
            <w:textDirection w:val="btLr"/>
          </w:tcPr>
          <w:p w14:paraId="49812B09" w14:textId="77777777" w:rsidR="0014525F" w:rsidRPr="00A75C4A" w:rsidRDefault="0014525F" w:rsidP="002C0DA4">
            <w:pPr>
              <w:spacing w:line="240" w:lineRule="auto"/>
              <w:ind w:left="113" w:right="113"/>
              <w:rPr>
                <w:rFonts w:ascii="Arial" w:hAnsi="Arial" w:cs="Arial"/>
                <w:b/>
                <w:lang w:val="en-US"/>
              </w:rPr>
            </w:pPr>
            <w:r w:rsidRPr="00A75C4A">
              <w:rPr>
                <w:rFonts w:ascii="Arial" w:hAnsi="Arial" w:cs="Arial"/>
                <w:b/>
                <w:lang w:val="en-US"/>
              </w:rPr>
              <w:t>Planned</w:t>
            </w:r>
          </w:p>
        </w:tc>
        <w:tc>
          <w:tcPr>
            <w:tcW w:w="425" w:type="dxa"/>
            <w:shd w:val="clear" w:color="auto" w:fill="F2F2F2" w:themeFill="background1" w:themeFillShade="F2"/>
            <w:textDirection w:val="btLr"/>
          </w:tcPr>
          <w:p w14:paraId="7B5CD1CE" w14:textId="77777777" w:rsidR="0014525F" w:rsidRPr="00A75C4A" w:rsidRDefault="0014525F" w:rsidP="002C0DA4">
            <w:pPr>
              <w:spacing w:line="240" w:lineRule="auto"/>
              <w:ind w:left="113" w:right="113"/>
              <w:rPr>
                <w:rFonts w:ascii="Arial" w:hAnsi="Arial" w:cs="Arial"/>
                <w:b/>
                <w:lang w:val="en-US"/>
              </w:rPr>
            </w:pPr>
            <w:r w:rsidRPr="00A75C4A">
              <w:rPr>
                <w:rFonts w:ascii="Arial" w:hAnsi="Arial" w:cs="Arial"/>
                <w:b/>
                <w:lang w:val="en-US"/>
              </w:rPr>
              <w:t>Partly</w:t>
            </w:r>
          </w:p>
        </w:tc>
        <w:tc>
          <w:tcPr>
            <w:tcW w:w="426" w:type="dxa"/>
            <w:shd w:val="clear" w:color="auto" w:fill="F2F2F2" w:themeFill="background1" w:themeFillShade="F2"/>
            <w:textDirection w:val="btLr"/>
          </w:tcPr>
          <w:p w14:paraId="32E9CE5D" w14:textId="77777777" w:rsidR="0014525F" w:rsidRPr="00A75C4A" w:rsidRDefault="0014525F" w:rsidP="002C0DA4">
            <w:pPr>
              <w:spacing w:line="240" w:lineRule="auto"/>
              <w:ind w:left="113" w:right="113"/>
              <w:rPr>
                <w:rFonts w:ascii="Arial" w:hAnsi="Arial" w:cs="Arial"/>
                <w:b/>
                <w:lang w:val="en-US"/>
              </w:rPr>
            </w:pPr>
            <w:r w:rsidRPr="00A75C4A">
              <w:rPr>
                <w:rFonts w:ascii="Arial" w:hAnsi="Arial" w:cs="Arial"/>
                <w:b/>
                <w:lang w:val="en-US"/>
              </w:rPr>
              <w:t>Fully</w:t>
            </w:r>
          </w:p>
        </w:tc>
        <w:tc>
          <w:tcPr>
            <w:tcW w:w="2976" w:type="dxa"/>
            <w:vMerge/>
            <w:shd w:val="clear" w:color="auto" w:fill="F2F2F2" w:themeFill="background1" w:themeFillShade="F2"/>
          </w:tcPr>
          <w:p w14:paraId="4E9E8972" w14:textId="77777777" w:rsidR="0014525F" w:rsidRPr="00A75C4A" w:rsidRDefault="0014525F" w:rsidP="002C0DA4">
            <w:pPr>
              <w:spacing w:line="240" w:lineRule="auto"/>
              <w:rPr>
                <w:rFonts w:ascii="Arial" w:hAnsi="Arial" w:cs="Arial"/>
                <w:b/>
                <w:lang w:val="en-US"/>
              </w:rPr>
            </w:pPr>
          </w:p>
        </w:tc>
        <w:tc>
          <w:tcPr>
            <w:tcW w:w="2977" w:type="dxa"/>
            <w:vMerge/>
            <w:shd w:val="clear" w:color="auto" w:fill="F2F2F2" w:themeFill="background1" w:themeFillShade="F2"/>
          </w:tcPr>
          <w:p w14:paraId="330BB514" w14:textId="77777777" w:rsidR="0014525F" w:rsidRPr="00A75C4A" w:rsidRDefault="0014525F" w:rsidP="002C0DA4">
            <w:pPr>
              <w:spacing w:line="240" w:lineRule="auto"/>
              <w:rPr>
                <w:rFonts w:ascii="Arial" w:hAnsi="Arial" w:cs="Arial"/>
                <w:b/>
                <w:lang w:val="en-US"/>
              </w:rPr>
            </w:pPr>
          </w:p>
        </w:tc>
        <w:tc>
          <w:tcPr>
            <w:tcW w:w="2977" w:type="dxa"/>
            <w:vMerge/>
            <w:shd w:val="clear" w:color="auto" w:fill="F2F2F2" w:themeFill="background1" w:themeFillShade="F2"/>
          </w:tcPr>
          <w:p w14:paraId="632E91DC" w14:textId="77777777" w:rsidR="0014525F" w:rsidRPr="00A75C4A" w:rsidRDefault="0014525F" w:rsidP="002C0DA4">
            <w:pPr>
              <w:spacing w:line="240" w:lineRule="auto"/>
              <w:rPr>
                <w:rFonts w:ascii="Arial" w:hAnsi="Arial" w:cs="Arial"/>
                <w:b/>
                <w:lang w:val="en-US"/>
              </w:rPr>
            </w:pPr>
          </w:p>
        </w:tc>
      </w:tr>
      <w:tr w:rsidR="0014525F" w:rsidRPr="00A75C4A" w14:paraId="50DD6EBF" w14:textId="77777777" w:rsidTr="002C0DA4">
        <w:trPr>
          <w:trHeight w:val="333"/>
        </w:trPr>
        <w:tc>
          <w:tcPr>
            <w:tcW w:w="1413" w:type="dxa"/>
          </w:tcPr>
          <w:p w14:paraId="3C14FB1A" w14:textId="77777777" w:rsidR="0014525F" w:rsidRPr="00A75C4A" w:rsidRDefault="0014525F" w:rsidP="002C0DA4">
            <w:pPr>
              <w:spacing w:line="240" w:lineRule="auto"/>
              <w:rPr>
                <w:rFonts w:ascii="Arial" w:hAnsi="Arial" w:cs="Arial"/>
                <w:b/>
                <w:lang w:val="en-US"/>
              </w:rPr>
            </w:pPr>
            <w:r w:rsidRPr="00A75C4A">
              <w:rPr>
                <w:rFonts w:ascii="Arial" w:hAnsi="Arial" w:cs="Arial"/>
                <w:lang w:val="en-US"/>
              </w:rPr>
              <w:t>ICD</w:t>
            </w:r>
          </w:p>
        </w:tc>
        <w:tc>
          <w:tcPr>
            <w:tcW w:w="1134" w:type="dxa"/>
          </w:tcPr>
          <w:p w14:paraId="0BF1DFD4" w14:textId="77777777" w:rsidR="0014525F" w:rsidRPr="00A75C4A" w:rsidRDefault="0014525F" w:rsidP="002C0DA4">
            <w:pPr>
              <w:spacing w:line="240" w:lineRule="auto"/>
              <w:rPr>
                <w:rFonts w:ascii="Arial" w:hAnsi="Arial" w:cs="Arial"/>
                <w:lang w:val="en-US"/>
              </w:rPr>
            </w:pPr>
            <w:r w:rsidRPr="00A75C4A">
              <w:rPr>
                <w:rFonts w:ascii="Arial" w:hAnsi="Arial" w:cs="Arial"/>
                <w:lang w:val="en-US"/>
              </w:rPr>
              <w:t>10</w:t>
            </w:r>
          </w:p>
        </w:tc>
        <w:tc>
          <w:tcPr>
            <w:tcW w:w="425" w:type="dxa"/>
          </w:tcPr>
          <w:p w14:paraId="59247126" w14:textId="77777777" w:rsidR="0014525F" w:rsidRPr="00A75C4A" w:rsidRDefault="0014525F" w:rsidP="002C0DA4">
            <w:pPr>
              <w:spacing w:line="240" w:lineRule="auto"/>
              <w:jc w:val="center"/>
              <w:rPr>
                <w:rFonts w:ascii="Arial" w:hAnsi="Arial" w:cs="Arial"/>
                <w:lang w:val="en-US"/>
              </w:rPr>
            </w:pPr>
          </w:p>
        </w:tc>
        <w:tc>
          <w:tcPr>
            <w:tcW w:w="425" w:type="dxa"/>
          </w:tcPr>
          <w:p w14:paraId="6615B44A" w14:textId="77777777" w:rsidR="0014525F" w:rsidRPr="00A75C4A" w:rsidRDefault="0014525F" w:rsidP="002C0DA4">
            <w:pPr>
              <w:spacing w:line="240" w:lineRule="auto"/>
              <w:jc w:val="center"/>
              <w:rPr>
                <w:rFonts w:ascii="Arial" w:hAnsi="Arial" w:cs="Arial"/>
                <w:lang w:val="en-US"/>
              </w:rPr>
            </w:pPr>
            <w:r w:rsidRPr="00A75C4A">
              <w:rPr>
                <w:rFonts w:ascii="Arial" w:hAnsi="Arial" w:cs="Arial"/>
                <w:lang w:val="en-US"/>
              </w:rPr>
              <w:t>X</w:t>
            </w:r>
          </w:p>
        </w:tc>
        <w:tc>
          <w:tcPr>
            <w:tcW w:w="425" w:type="dxa"/>
          </w:tcPr>
          <w:p w14:paraId="69B273E4" w14:textId="77777777" w:rsidR="0014525F" w:rsidRPr="00A75C4A" w:rsidRDefault="0014525F" w:rsidP="002C0DA4">
            <w:pPr>
              <w:spacing w:line="240" w:lineRule="auto"/>
              <w:jc w:val="center"/>
              <w:rPr>
                <w:rFonts w:ascii="Arial" w:hAnsi="Arial" w:cs="Arial"/>
                <w:lang w:val="en-US"/>
              </w:rPr>
            </w:pPr>
          </w:p>
        </w:tc>
        <w:tc>
          <w:tcPr>
            <w:tcW w:w="426" w:type="dxa"/>
          </w:tcPr>
          <w:p w14:paraId="7E14D913" w14:textId="77777777" w:rsidR="0014525F" w:rsidRPr="00A75C4A" w:rsidRDefault="0014525F" w:rsidP="002C0DA4">
            <w:pPr>
              <w:spacing w:line="240" w:lineRule="auto"/>
              <w:jc w:val="center"/>
              <w:rPr>
                <w:rFonts w:ascii="Arial" w:hAnsi="Arial" w:cs="Arial"/>
                <w:lang w:val="en-US"/>
              </w:rPr>
            </w:pPr>
          </w:p>
        </w:tc>
        <w:tc>
          <w:tcPr>
            <w:tcW w:w="2976" w:type="dxa"/>
          </w:tcPr>
          <w:p w14:paraId="00D8B9A6" w14:textId="77777777" w:rsidR="0014525F" w:rsidRPr="00A75C4A" w:rsidRDefault="0014525F" w:rsidP="002C0DA4">
            <w:pPr>
              <w:spacing w:line="240" w:lineRule="auto"/>
              <w:rPr>
                <w:rFonts w:ascii="Arial" w:hAnsi="Arial" w:cs="Arial"/>
                <w:lang w:val="en-US"/>
              </w:rPr>
            </w:pPr>
          </w:p>
        </w:tc>
        <w:tc>
          <w:tcPr>
            <w:tcW w:w="2977" w:type="dxa"/>
          </w:tcPr>
          <w:p w14:paraId="1556BFA4" w14:textId="77777777" w:rsidR="0014525F" w:rsidRPr="00A75C4A" w:rsidRDefault="0014525F" w:rsidP="002C0DA4">
            <w:pPr>
              <w:spacing w:line="240" w:lineRule="auto"/>
              <w:rPr>
                <w:rFonts w:ascii="Arial" w:hAnsi="Arial" w:cs="Arial"/>
                <w:lang w:val="en-US"/>
              </w:rPr>
            </w:pPr>
          </w:p>
        </w:tc>
        <w:tc>
          <w:tcPr>
            <w:tcW w:w="2977" w:type="dxa"/>
          </w:tcPr>
          <w:p w14:paraId="3C02C21C" w14:textId="77777777" w:rsidR="0014525F" w:rsidRPr="00A75C4A" w:rsidRDefault="0014525F" w:rsidP="002C0DA4">
            <w:pPr>
              <w:spacing w:line="240" w:lineRule="auto"/>
              <w:rPr>
                <w:rFonts w:ascii="Arial" w:hAnsi="Arial" w:cs="Arial"/>
                <w:lang w:val="en-US"/>
              </w:rPr>
            </w:pPr>
          </w:p>
        </w:tc>
      </w:tr>
      <w:tr w:rsidR="008D1F9D" w:rsidRPr="00A75C4A" w14:paraId="3C3546FE" w14:textId="77777777" w:rsidTr="002C0DA4">
        <w:trPr>
          <w:trHeight w:val="333"/>
        </w:trPr>
        <w:tc>
          <w:tcPr>
            <w:tcW w:w="1413" w:type="dxa"/>
          </w:tcPr>
          <w:p w14:paraId="59EE6AF4" w14:textId="6341406C" w:rsidR="008D1F9D" w:rsidRPr="00A75C4A" w:rsidRDefault="008D1F9D" w:rsidP="008D1F9D">
            <w:pPr>
              <w:spacing w:line="240" w:lineRule="auto"/>
              <w:rPr>
                <w:rFonts w:ascii="Arial" w:hAnsi="Arial" w:cs="Arial"/>
                <w:lang w:val="en-US"/>
              </w:rPr>
            </w:pPr>
            <w:r w:rsidRPr="00A75C4A">
              <w:rPr>
                <w:rFonts w:ascii="Arial" w:hAnsi="Arial" w:cs="Arial"/>
                <w:lang w:val="en-US"/>
              </w:rPr>
              <w:t>LOINC</w:t>
            </w:r>
          </w:p>
        </w:tc>
        <w:tc>
          <w:tcPr>
            <w:tcW w:w="1134" w:type="dxa"/>
          </w:tcPr>
          <w:p w14:paraId="2A89FD1E" w14:textId="77777777" w:rsidR="008D1F9D" w:rsidRPr="00A75C4A" w:rsidRDefault="008D1F9D" w:rsidP="008D1F9D">
            <w:pPr>
              <w:spacing w:line="240" w:lineRule="auto"/>
              <w:rPr>
                <w:rFonts w:ascii="Arial" w:hAnsi="Arial" w:cs="Arial"/>
                <w:lang w:val="en-US"/>
              </w:rPr>
            </w:pPr>
          </w:p>
        </w:tc>
        <w:tc>
          <w:tcPr>
            <w:tcW w:w="425" w:type="dxa"/>
          </w:tcPr>
          <w:p w14:paraId="0AC01FA6" w14:textId="77777777" w:rsidR="008D1F9D" w:rsidRPr="00A75C4A" w:rsidRDefault="008D1F9D" w:rsidP="008D1F9D">
            <w:pPr>
              <w:spacing w:line="240" w:lineRule="auto"/>
              <w:jc w:val="center"/>
              <w:rPr>
                <w:rFonts w:ascii="Arial" w:hAnsi="Arial" w:cs="Arial"/>
                <w:lang w:val="en-US"/>
              </w:rPr>
            </w:pPr>
          </w:p>
        </w:tc>
        <w:tc>
          <w:tcPr>
            <w:tcW w:w="425" w:type="dxa"/>
          </w:tcPr>
          <w:p w14:paraId="078ADC2E" w14:textId="77777777" w:rsidR="008D1F9D" w:rsidRPr="00A75C4A" w:rsidRDefault="008D1F9D" w:rsidP="008D1F9D">
            <w:pPr>
              <w:spacing w:line="240" w:lineRule="auto"/>
              <w:jc w:val="center"/>
              <w:rPr>
                <w:rFonts w:ascii="Arial" w:hAnsi="Arial" w:cs="Arial"/>
                <w:lang w:val="en-US"/>
              </w:rPr>
            </w:pPr>
            <w:r w:rsidRPr="00A75C4A">
              <w:rPr>
                <w:rFonts w:ascii="Arial" w:hAnsi="Arial" w:cs="Arial"/>
                <w:lang w:val="en-US"/>
              </w:rPr>
              <w:t>X</w:t>
            </w:r>
          </w:p>
        </w:tc>
        <w:tc>
          <w:tcPr>
            <w:tcW w:w="425" w:type="dxa"/>
          </w:tcPr>
          <w:p w14:paraId="752D7F04" w14:textId="77777777" w:rsidR="008D1F9D" w:rsidRPr="00A75C4A" w:rsidRDefault="008D1F9D" w:rsidP="008D1F9D">
            <w:pPr>
              <w:spacing w:line="240" w:lineRule="auto"/>
              <w:jc w:val="center"/>
              <w:rPr>
                <w:rFonts w:ascii="Arial" w:hAnsi="Arial" w:cs="Arial"/>
                <w:lang w:val="en-US"/>
              </w:rPr>
            </w:pPr>
          </w:p>
        </w:tc>
        <w:tc>
          <w:tcPr>
            <w:tcW w:w="426" w:type="dxa"/>
          </w:tcPr>
          <w:p w14:paraId="6D6EA008" w14:textId="77777777" w:rsidR="008D1F9D" w:rsidRPr="00A75C4A" w:rsidRDefault="008D1F9D" w:rsidP="008D1F9D">
            <w:pPr>
              <w:spacing w:line="240" w:lineRule="auto"/>
              <w:jc w:val="center"/>
              <w:rPr>
                <w:rFonts w:ascii="Arial" w:hAnsi="Arial" w:cs="Arial"/>
                <w:lang w:val="en-US"/>
              </w:rPr>
            </w:pPr>
          </w:p>
        </w:tc>
        <w:tc>
          <w:tcPr>
            <w:tcW w:w="2976" w:type="dxa"/>
          </w:tcPr>
          <w:p w14:paraId="47FE3C2E" w14:textId="77777777" w:rsidR="008D1F9D" w:rsidRPr="00A75C4A" w:rsidRDefault="008D1F9D" w:rsidP="008D1F9D">
            <w:pPr>
              <w:spacing w:line="240" w:lineRule="auto"/>
              <w:rPr>
                <w:rFonts w:ascii="Arial" w:hAnsi="Arial" w:cs="Arial"/>
                <w:lang w:val="en-US"/>
              </w:rPr>
            </w:pPr>
          </w:p>
        </w:tc>
        <w:tc>
          <w:tcPr>
            <w:tcW w:w="2977" w:type="dxa"/>
          </w:tcPr>
          <w:p w14:paraId="7F57927D" w14:textId="77777777" w:rsidR="008D1F9D" w:rsidRPr="00A75C4A" w:rsidRDefault="008D1F9D" w:rsidP="008D1F9D">
            <w:pPr>
              <w:spacing w:line="240" w:lineRule="auto"/>
              <w:rPr>
                <w:rFonts w:ascii="Arial" w:hAnsi="Arial" w:cs="Arial"/>
                <w:lang w:val="en-US"/>
              </w:rPr>
            </w:pPr>
          </w:p>
        </w:tc>
        <w:tc>
          <w:tcPr>
            <w:tcW w:w="2977" w:type="dxa"/>
          </w:tcPr>
          <w:p w14:paraId="5D9BC72F" w14:textId="77777777" w:rsidR="008D1F9D" w:rsidRPr="00A75C4A" w:rsidRDefault="008D1F9D" w:rsidP="008D1F9D">
            <w:pPr>
              <w:spacing w:line="240" w:lineRule="auto"/>
              <w:rPr>
                <w:rFonts w:ascii="Arial" w:hAnsi="Arial" w:cs="Arial"/>
                <w:lang w:val="en-US"/>
              </w:rPr>
            </w:pPr>
          </w:p>
        </w:tc>
      </w:tr>
      <w:tr w:rsidR="008D1F9D" w:rsidRPr="00A75C4A" w14:paraId="360C68B0" w14:textId="77777777" w:rsidTr="002C0DA4">
        <w:trPr>
          <w:trHeight w:val="333"/>
        </w:trPr>
        <w:tc>
          <w:tcPr>
            <w:tcW w:w="1413" w:type="dxa"/>
          </w:tcPr>
          <w:p w14:paraId="62F14DD8" w14:textId="59516D56" w:rsidR="008D1F9D" w:rsidRPr="00A75C4A" w:rsidRDefault="008D1F9D" w:rsidP="008D1F9D">
            <w:pPr>
              <w:spacing w:line="240" w:lineRule="auto"/>
              <w:rPr>
                <w:rFonts w:ascii="Arial" w:hAnsi="Arial" w:cs="Arial"/>
                <w:lang w:val="en-US"/>
              </w:rPr>
            </w:pPr>
            <w:r w:rsidRPr="00A75C4A">
              <w:rPr>
                <w:rFonts w:ascii="Arial" w:hAnsi="Arial" w:cs="Arial"/>
                <w:lang w:val="en-US"/>
              </w:rPr>
              <w:t>ATC</w:t>
            </w:r>
          </w:p>
        </w:tc>
        <w:tc>
          <w:tcPr>
            <w:tcW w:w="1134" w:type="dxa"/>
          </w:tcPr>
          <w:p w14:paraId="5E4453EC" w14:textId="77777777" w:rsidR="008D1F9D" w:rsidRPr="00A75C4A" w:rsidRDefault="008D1F9D" w:rsidP="008D1F9D">
            <w:pPr>
              <w:spacing w:line="240" w:lineRule="auto"/>
              <w:rPr>
                <w:rFonts w:ascii="Arial" w:hAnsi="Arial" w:cs="Arial"/>
                <w:lang w:val="en-US"/>
              </w:rPr>
            </w:pPr>
          </w:p>
        </w:tc>
        <w:tc>
          <w:tcPr>
            <w:tcW w:w="425" w:type="dxa"/>
          </w:tcPr>
          <w:p w14:paraId="7E54799E" w14:textId="77777777" w:rsidR="008D1F9D" w:rsidRPr="00A75C4A" w:rsidRDefault="008D1F9D" w:rsidP="008D1F9D">
            <w:pPr>
              <w:spacing w:line="240" w:lineRule="auto"/>
              <w:jc w:val="center"/>
              <w:rPr>
                <w:rFonts w:ascii="Arial" w:hAnsi="Arial" w:cs="Arial"/>
                <w:lang w:val="en-US"/>
              </w:rPr>
            </w:pPr>
            <w:r w:rsidRPr="00A75C4A">
              <w:rPr>
                <w:rFonts w:ascii="Arial" w:hAnsi="Arial" w:cs="Arial"/>
                <w:lang w:val="en-US"/>
              </w:rPr>
              <w:t>X</w:t>
            </w:r>
          </w:p>
        </w:tc>
        <w:tc>
          <w:tcPr>
            <w:tcW w:w="425" w:type="dxa"/>
          </w:tcPr>
          <w:p w14:paraId="09CAB064" w14:textId="77777777" w:rsidR="008D1F9D" w:rsidRPr="00A75C4A" w:rsidRDefault="008D1F9D" w:rsidP="008D1F9D">
            <w:pPr>
              <w:spacing w:line="240" w:lineRule="auto"/>
              <w:jc w:val="center"/>
              <w:rPr>
                <w:rFonts w:ascii="Arial" w:hAnsi="Arial" w:cs="Arial"/>
                <w:lang w:val="en-US"/>
              </w:rPr>
            </w:pPr>
          </w:p>
        </w:tc>
        <w:tc>
          <w:tcPr>
            <w:tcW w:w="425" w:type="dxa"/>
          </w:tcPr>
          <w:p w14:paraId="3FDDA7E5" w14:textId="77777777" w:rsidR="008D1F9D" w:rsidRPr="00A75C4A" w:rsidRDefault="008D1F9D" w:rsidP="008D1F9D">
            <w:pPr>
              <w:spacing w:line="240" w:lineRule="auto"/>
              <w:jc w:val="center"/>
              <w:rPr>
                <w:rFonts w:ascii="Arial" w:hAnsi="Arial" w:cs="Arial"/>
                <w:lang w:val="en-US"/>
              </w:rPr>
            </w:pPr>
          </w:p>
        </w:tc>
        <w:tc>
          <w:tcPr>
            <w:tcW w:w="426" w:type="dxa"/>
          </w:tcPr>
          <w:p w14:paraId="357EE58B" w14:textId="77777777" w:rsidR="008D1F9D" w:rsidRPr="00A75C4A" w:rsidRDefault="008D1F9D" w:rsidP="008D1F9D">
            <w:pPr>
              <w:spacing w:line="240" w:lineRule="auto"/>
              <w:jc w:val="center"/>
              <w:rPr>
                <w:rFonts w:ascii="Arial" w:hAnsi="Arial" w:cs="Arial"/>
                <w:lang w:val="en-US"/>
              </w:rPr>
            </w:pPr>
          </w:p>
        </w:tc>
        <w:tc>
          <w:tcPr>
            <w:tcW w:w="2976" w:type="dxa"/>
          </w:tcPr>
          <w:p w14:paraId="6038C7CE" w14:textId="77777777" w:rsidR="008D1F9D" w:rsidRPr="00A75C4A" w:rsidRDefault="008D1F9D" w:rsidP="008D1F9D">
            <w:pPr>
              <w:spacing w:line="240" w:lineRule="auto"/>
              <w:rPr>
                <w:rFonts w:ascii="Arial" w:hAnsi="Arial" w:cs="Arial"/>
                <w:lang w:val="en-US"/>
              </w:rPr>
            </w:pPr>
          </w:p>
        </w:tc>
        <w:tc>
          <w:tcPr>
            <w:tcW w:w="2977" w:type="dxa"/>
          </w:tcPr>
          <w:p w14:paraId="7D562085" w14:textId="77777777" w:rsidR="008D1F9D" w:rsidRPr="00A75C4A" w:rsidRDefault="008D1F9D" w:rsidP="008D1F9D">
            <w:pPr>
              <w:spacing w:line="240" w:lineRule="auto"/>
              <w:rPr>
                <w:rFonts w:ascii="Arial" w:hAnsi="Arial" w:cs="Arial"/>
                <w:lang w:val="en-US"/>
              </w:rPr>
            </w:pPr>
          </w:p>
        </w:tc>
        <w:tc>
          <w:tcPr>
            <w:tcW w:w="2977" w:type="dxa"/>
          </w:tcPr>
          <w:p w14:paraId="6C2A83BA" w14:textId="77777777" w:rsidR="008D1F9D" w:rsidRPr="00A75C4A" w:rsidRDefault="008D1F9D" w:rsidP="008D1F9D">
            <w:pPr>
              <w:spacing w:line="240" w:lineRule="auto"/>
              <w:rPr>
                <w:rFonts w:ascii="Arial" w:hAnsi="Arial" w:cs="Arial"/>
                <w:lang w:val="en-US"/>
              </w:rPr>
            </w:pPr>
          </w:p>
        </w:tc>
      </w:tr>
      <w:tr w:rsidR="008D1F9D" w:rsidRPr="00A75C4A" w14:paraId="41492386" w14:textId="77777777" w:rsidTr="002C0DA4">
        <w:trPr>
          <w:trHeight w:val="333"/>
        </w:trPr>
        <w:tc>
          <w:tcPr>
            <w:tcW w:w="1413" w:type="dxa"/>
          </w:tcPr>
          <w:p w14:paraId="1518F3FE" w14:textId="23DC70FC" w:rsidR="008D1F9D" w:rsidRPr="00A75C4A" w:rsidRDefault="008D1F9D" w:rsidP="008D1F9D">
            <w:pPr>
              <w:spacing w:line="240" w:lineRule="auto"/>
              <w:rPr>
                <w:rFonts w:ascii="Arial" w:hAnsi="Arial" w:cs="Arial"/>
                <w:lang w:val="en-US"/>
              </w:rPr>
            </w:pPr>
            <w:r w:rsidRPr="00A75C4A">
              <w:rPr>
                <w:rFonts w:ascii="Arial" w:hAnsi="Arial" w:cs="Arial"/>
                <w:lang w:val="en-US"/>
              </w:rPr>
              <w:t>CHOP</w:t>
            </w:r>
          </w:p>
        </w:tc>
        <w:tc>
          <w:tcPr>
            <w:tcW w:w="1134" w:type="dxa"/>
          </w:tcPr>
          <w:p w14:paraId="795518C2" w14:textId="77777777" w:rsidR="008D1F9D" w:rsidRPr="00A75C4A" w:rsidRDefault="008D1F9D" w:rsidP="008D1F9D">
            <w:pPr>
              <w:spacing w:line="240" w:lineRule="auto"/>
              <w:rPr>
                <w:rFonts w:ascii="Arial" w:hAnsi="Arial" w:cs="Arial"/>
                <w:lang w:val="en-US"/>
              </w:rPr>
            </w:pPr>
          </w:p>
        </w:tc>
        <w:tc>
          <w:tcPr>
            <w:tcW w:w="425" w:type="dxa"/>
          </w:tcPr>
          <w:p w14:paraId="50A3C13D" w14:textId="77777777" w:rsidR="008D1F9D" w:rsidRPr="00A75C4A" w:rsidRDefault="008D1F9D" w:rsidP="008D1F9D">
            <w:pPr>
              <w:spacing w:line="240" w:lineRule="auto"/>
              <w:jc w:val="center"/>
              <w:rPr>
                <w:rFonts w:ascii="Arial" w:hAnsi="Arial" w:cs="Arial"/>
                <w:lang w:val="en-US"/>
              </w:rPr>
            </w:pPr>
          </w:p>
        </w:tc>
        <w:tc>
          <w:tcPr>
            <w:tcW w:w="425" w:type="dxa"/>
          </w:tcPr>
          <w:p w14:paraId="35391741" w14:textId="77777777" w:rsidR="008D1F9D" w:rsidRPr="00A75C4A" w:rsidRDefault="008D1F9D" w:rsidP="008D1F9D">
            <w:pPr>
              <w:spacing w:line="240" w:lineRule="auto"/>
              <w:jc w:val="center"/>
              <w:rPr>
                <w:rFonts w:ascii="Arial" w:hAnsi="Arial" w:cs="Arial"/>
                <w:lang w:val="en-US"/>
              </w:rPr>
            </w:pPr>
          </w:p>
        </w:tc>
        <w:tc>
          <w:tcPr>
            <w:tcW w:w="425" w:type="dxa"/>
          </w:tcPr>
          <w:p w14:paraId="6A3DE723" w14:textId="77777777" w:rsidR="008D1F9D" w:rsidRPr="00A75C4A" w:rsidRDefault="008D1F9D" w:rsidP="008D1F9D">
            <w:pPr>
              <w:spacing w:line="240" w:lineRule="auto"/>
              <w:jc w:val="center"/>
              <w:rPr>
                <w:rFonts w:ascii="Arial" w:hAnsi="Arial" w:cs="Arial"/>
                <w:lang w:val="en-US"/>
              </w:rPr>
            </w:pPr>
          </w:p>
        </w:tc>
        <w:tc>
          <w:tcPr>
            <w:tcW w:w="426" w:type="dxa"/>
          </w:tcPr>
          <w:p w14:paraId="63D91157" w14:textId="77777777" w:rsidR="008D1F9D" w:rsidRPr="00A75C4A" w:rsidRDefault="008D1F9D" w:rsidP="008D1F9D">
            <w:pPr>
              <w:spacing w:line="240" w:lineRule="auto"/>
              <w:jc w:val="center"/>
              <w:rPr>
                <w:rFonts w:ascii="Arial" w:hAnsi="Arial" w:cs="Arial"/>
                <w:lang w:val="en-US"/>
              </w:rPr>
            </w:pPr>
          </w:p>
        </w:tc>
        <w:tc>
          <w:tcPr>
            <w:tcW w:w="2976" w:type="dxa"/>
          </w:tcPr>
          <w:p w14:paraId="197B1877" w14:textId="77777777" w:rsidR="008D1F9D" w:rsidRPr="00A75C4A" w:rsidRDefault="008D1F9D" w:rsidP="008D1F9D">
            <w:pPr>
              <w:spacing w:line="240" w:lineRule="auto"/>
              <w:rPr>
                <w:rFonts w:ascii="Arial" w:hAnsi="Arial" w:cs="Arial"/>
                <w:lang w:val="en-US"/>
              </w:rPr>
            </w:pPr>
          </w:p>
        </w:tc>
        <w:tc>
          <w:tcPr>
            <w:tcW w:w="2977" w:type="dxa"/>
          </w:tcPr>
          <w:p w14:paraId="22664940" w14:textId="77777777" w:rsidR="008D1F9D" w:rsidRPr="00A75C4A" w:rsidRDefault="008D1F9D" w:rsidP="008D1F9D">
            <w:pPr>
              <w:spacing w:line="240" w:lineRule="auto"/>
              <w:rPr>
                <w:rFonts w:ascii="Arial" w:hAnsi="Arial" w:cs="Arial"/>
                <w:lang w:val="en-US"/>
              </w:rPr>
            </w:pPr>
          </w:p>
        </w:tc>
        <w:tc>
          <w:tcPr>
            <w:tcW w:w="2977" w:type="dxa"/>
          </w:tcPr>
          <w:p w14:paraId="4914E2AF" w14:textId="77777777" w:rsidR="008D1F9D" w:rsidRPr="00A75C4A" w:rsidRDefault="008D1F9D" w:rsidP="008D1F9D">
            <w:pPr>
              <w:spacing w:line="240" w:lineRule="auto"/>
              <w:rPr>
                <w:rFonts w:ascii="Arial" w:hAnsi="Arial" w:cs="Arial"/>
                <w:lang w:val="en-US"/>
              </w:rPr>
            </w:pPr>
          </w:p>
        </w:tc>
      </w:tr>
      <w:tr w:rsidR="008D1F9D" w:rsidRPr="00A75C4A" w14:paraId="6F3787D0" w14:textId="77777777" w:rsidTr="002C0DA4">
        <w:trPr>
          <w:trHeight w:val="326"/>
        </w:trPr>
        <w:tc>
          <w:tcPr>
            <w:tcW w:w="1413" w:type="dxa"/>
          </w:tcPr>
          <w:p w14:paraId="2DE49E41" w14:textId="5AE726DF" w:rsidR="008D1F9D" w:rsidRPr="00A75C4A" w:rsidRDefault="008D1F9D" w:rsidP="008D1F9D">
            <w:pPr>
              <w:spacing w:line="240" w:lineRule="auto"/>
              <w:rPr>
                <w:rFonts w:ascii="Arial" w:hAnsi="Arial" w:cs="Arial"/>
                <w:lang w:val="en-US"/>
              </w:rPr>
            </w:pPr>
            <w:r w:rsidRPr="00A75C4A">
              <w:rPr>
                <w:rFonts w:ascii="Arial" w:hAnsi="Arial" w:cs="Arial"/>
                <w:lang w:val="en-US"/>
              </w:rPr>
              <w:t>UCUM</w:t>
            </w:r>
          </w:p>
        </w:tc>
        <w:tc>
          <w:tcPr>
            <w:tcW w:w="1134" w:type="dxa"/>
          </w:tcPr>
          <w:p w14:paraId="3697DD89" w14:textId="77777777" w:rsidR="008D1F9D" w:rsidRPr="00A75C4A" w:rsidRDefault="008D1F9D" w:rsidP="008D1F9D">
            <w:pPr>
              <w:spacing w:line="240" w:lineRule="auto"/>
              <w:rPr>
                <w:rFonts w:ascii="Arial" w:hAnsi="Arial" w:cs="Arial"/>
                <w:lang w:val="en-US"/>
              </w:rPr>
            </w:pPr>
          </w:p>
        </w:tc>
        <w:tc>
          <w:tcPr>
            <w:tcW w:w="425" w:type="dxa"/>
          </w:tcPr>
          <w:p w14:paraId="7B1A93E7" w14:textId="77777777" w:rsidR="008D1F9D" w:rsidRPr="00A75C4A" w:rsidRDefault="008D1F9D" w:rsidP="008D1F9D">
            <w:pPr>
              <w:spacing w:line="240" w:lineRule="auto"/>
              <w:jc w:val="center"/>
              <w:rPr>
                <w:rFonts w:ascii="Arial" w:hAnsi="Arial" w:cs="Arial"/>
                <w:lang w:val="en-US"/>
              </w:rPr>
            </w:pPr>
          </w:p>
        </w:tc>
        <w:tc>
          <w:tcPr>
            <w:tcW w:w="425" w:type="dxa"/>
          </w:tcPr>
          <w:p w14:paraId="45A8FB88" w14:textId="77777777" w:rsidR="008D1F9D" w:rsidRPr="00A75C4A" w:rsidRDefault="008D1F9D" w:rsidP="008D1F9D">
            <w:pPr>
              <w:spacing w:line="240" w:lineRule="auto"/>
              <w:jc w:val="center"/>
              <w:rPr>
                <w:rFonts w:ascii="Arial" w:hAnsi="Arial" w:cs="Arial"/>
                <w:lang w:val="en-US"/>
              </w:rPr>
            </w:pPr>
          </w:p>
        </w:tc>
        <w:tc>
          <w:tcPr>
            <w:tcW w:w="425" w:type="dxa"/>
          </w:tcPr>
          <w:p w14:paraId="7EC6588F" w14:textId="77777777" w:rsidR="008D1F9D" w:rsidRPr="00A75C4A" w:rsidRDefault="008D1F9D" w:rsidP="008D1F9D">
            <w:pPr>
              <w:spacing w:line="240" w:lineRule="auto"/>
              <w:jc w:val="center"/>
              <w:rPr>
                <w:rFonts w:ascii="Arial" w:hAnsi="Arial" w:cs="Arial"/>
                <w:lang w:val="en-US"/>
              </w:rPr>
            </w:pPr>
          </w:p>
        </w:tc>
        <w:tc>
          <w:tcPr>
            <w:tcW w:w="426" w:type="dxa"/>
          </w:tcPr>
          <w:p w14:paraId="1A406315" w14:textId="77777777" w:rsidR="008D1F9D" w:rsidRPr="00A75C4A" w:rsidRDefault="008D1F9D" w:rsidP="008D1F9D">
            <w:pPr>
              <w:spacing w:line="240" w:lineRule="auto"/>
              <w:jc w:val="center"/>
              <w:rPr>
                <w:rFonts w:ascii="Arial" w:hAnsi="Arial" w:cs="Arial"/>
                <w:lang w:val="en-US"/>
              </w:rPr>
            </w:pPr>
          </w:p>
        </w:tc>
        <w:tc>
          <w:tcPr>
            <w:tcW w:w="2976" w:type="dxa"/>
          </w:tcPr>
          <w:p w14:paraId="3325DD4B" w14:textId="77777777" w:rsidR="008D1F9D" w:rsidRPr="00A75C4A" w:rsidRDefault="008D1F9D" w:rsidP="008D1F9D">
            <w:pPr>
              <w:spacing w:line="240" w:lineRule="auto"/>
              <w:rPr>
                <w:rFonts w:ascii="Arial" w:hAnsi="Arial" w:cs="Arial"/>
                <w:lang w:val="en-US"/>
              </w:rPr>
            </w:pPr>
          </w:p>
        </w:tc>
        <w:tc>
          <w:tcPr>
            <w:tcW w:w="2977" w:type="dxa"/>
          </w:tcPr>
          <w:p w14:paraId="4EA756B8" w14:textId="77777777" w:rsidR="008D1F9D" w:rsidRPr="00A75C4A" w:rsidRDefault="008D1F9D" w:rsidP="008D1F9D">
            <w:pPr>
              <w:spacing w:line="240" w:lineRule="auto"/>
              <w:rPr>
                <w:rFonts w:ascii="Arial" w:hAnsi="Arial" w:cs="Arial"/>
                <w:lang w:val="en-US"/>
              </w:rPr>
            </w:pPr>
          </w:p>
        </w:tc>
        <w:tc>
          <w:tcPr>
            <w:tcW w:w="2977" w:type="dxa"/>
          </w:tcPr>
          <w:p w14:paraId="04B6ADD5" w14:textId="77777777" w:rsidR="008D1F9D" w:rsidRPr="00A75C4A" w:rsidRDefault="008D1F9D" w:rsidP="008D1F9D">
            <w:pPr>
              <w:spacing w:line="240" w:lineRule="auto"/>
              <w:rPr>
                <w:rFonts w:ascii="Arial" w:hAnsi="Arial" w:cs="Arial"/>
                <w:lang w:val="en-US"/>
              </w:rPr>
            </w:pPr>
          </w:p>
        </w:tc>
      </w:tr>
      <w:tr w:rsidR="008D1F9D" w:rsidRPr="00A75C4A" w14:paraId="0E4648C5" w14:textId="77777777" w:rsidTr="002C0DA4">
        <w:trPr>
          <w:trHeight w:val="333"/>
        </w:trPr>
        <w:tc>
          <w:tcPr>
            <w:tcW w:w="1413" w:type="dxa"/>
          </w:tcPr>
          <w:p w14:paraId="406222AF" w14:textId="70CB231C" w:rsidR="008D1F9D" w:rsidRPr="00A75C4A" w:rsidRDefault="008D1F9D" w:rsidP="008D1F9D">
            <w:pPr>
              <w:spacing w:line="240" w:lineRule="auto"/>
              <w:rPr>
                <w:rFonts w:ascii="Arial" w:hAnsi="Arial" w:cs="Arial"/>
                <w:lang w:val="en-US"/>
              </w:rPr>
            </w:pPr>
            <w:r w:rsidRPr="00A75C4A">
              <w:rPr>
                <w:rFonts w:ascii="Arial" w:hAnsi="Arial" w:cs="Arial"/>
                <w:lang w:val="en-US"/>
              </w:rPr>
              <w:t>SNOMED (in care)</w:t>
            </w:r>
          </w:p>
        </w:tc>
        <w:tc>
          <w:tcPr>
            <w:tcW w:w="1134" w:type="dxa"/>
          </w:tcPr>
          <w:p w14:paraId="0FD9719D" w14:textId="77777777" w:rsidR="008D1F9D" w:rsidRPr="00A75C4A" w:rsidRDefault="008D1F9D" w:rsidP="008D1F9D">
            <w:pPr>
              <w:spacing w:line="240" w:lineRule="auto"/>
              <w:rPr>
                <w:rFonts w:ascii="Arial" w:hAnsi="Arial" w:cs="Arial"/>
                <w:lang w:val="en-US"/>
              </w:rPr>
            </w:pPr>
          </w:p>
        </w:tc>
        <w:tc>
          <w:tcPr>
            <w:tcW w:w="425" w:type="dxa"/>
          </w:tcPr>
          <w:p w14:paraId="23E845F0" w14:textId="77777777" w:rsidR="008D1F9D" w:rsidRPr="00A75C4A" w:rsidRDefault="008D1F9D" w:rsidP="008D1F9D">
            <w:pPr>
              <w:spacing w:line="240" w:lineRule="auto"/>
              <w:jc w:val="center"/>
              <w:rPr>
                <w:rFonts w:ascii="Arial" w:hAnsi="Arial" w:cs="Arial"/>
                <w:lang w:val="en-US"/>
              </w:rPr>
            </w:pPr>
          </w:p>
        </w:tc>
        <w:tc>
          <w:tcPr>
            <w:tcW w:w="425" w:type="dxa"/>
          </w:tcPr>
          <w:p w14:paraId="20CFE0FB" w14:textId="77777777" w:rsidR="008D1F9D" w:rsidRPr="00A75C4A" w:rsidRDefault="008D1F9D" w:rsidP="008D1F9D">
            <w:pPr>
              <w:spacing w:line="240" w:lineRule="auto"/>
              <w:jc w:val="center"/>
              <w:rPr>
                <w:rFonts w:ascii="Arial" w:hAnsi="Arial" w:cs="Arial"/>
                <w:lang w:val="en-US"/>
              </w:rPr>
            </w:pPr>
          </w:p>
        </w:tc>
        <w:tc>
          <w:tcPr>
            <w:tcW w:w="425" w:type="dxa"/>
          </w:tcPr>
          <w:p w14:paraId="61F6BA06" w14:textId="77777777" w:rsidR="008D1F9D" w:rsidRPr="00A75C4A" w:rsidRDefault="008D1F9D" w:rsidP="008D1F9D">
            <w:pPr>
              <w:spacing w:line="240" w:lineRule="auto"/>
              <w:jc w:val="center"/>
              <w:rPr>
                <w:rFonts w:ascii="Arial" w:hAnsi="Arial" w:cs="Arial"/>
                <w:lang w:val="en-US"/>
              </w:rPr>
            </w:pPr>
          </w:p>
        </w:tc>
        <w:tc>
          <w:tcPr>
            <w:tcW w:w="426" w:type="dxa"/>
          </w:tcPr>
          <w:p w14:paraId="514B64E6" w14:textId="77777777" w:rsidR="008D1F9D" w:rsidRPr="00A75C4A" w:rsidRDefault="008D1F9D" w:rsidP="008D1F9D">
            <w:pPr>
              <w:spacing w:line="240" w:lineRule="auto"/>
              <w:jc w:val="center"/>
              <w:rPr>
                <w:rFonts w:ascii="Arial" w:hAnsi="Arial" w:cs="Arial"/>
                <w:lang w:val="en-US"/>
              </w:rPr>
            </w:pPr>
          </w:p>
        </w:tc>
        <w:tc>
          <w:tcPr>
            <w:tcW w:w="2976" w:type="dxa"/>
          </w:tcPr>
          <w:p w14:paraId="546ABAE6" w14:textId="77777777" w:rsidR="008D1F9D" w:rsidRPr="00A75C4A" w:rsidRDefault="008D1F9D" w:rsidP="008D1F9D">
            <w:pPr>
              <w:spacing w:line="240" w:lineRule="auto"/>
              <w:rPr>
                <w:rFonts w:ascii="Arial" w:hAnsi="Arial" w:cs="Arial"/>
                <w:lang w:val="en-US"/>
              </w:rPr>
            </w:pPr>
          </w:p>
        </w:tc>
        <w:tc>
          <w:tcPr>
            <w:tcW w:w="2977" w:type="dxa"/>
          </w:tcPr>
          <w:p w14:paraId="1D90E040" w14:textId="77777777" w:rsidR="008D1F9D" w:rsidRPr="00A75C4A" w:rsidRDefault="008D1F9D" w:rsidP="008D1F9D">
            <w:pPr>
              <w:spacing w:line="240" w:lineRule="auto"/>
              <w:rPr>
                <w:rFonts w:ascii="Arial" w:hAnsi="Arial" w:cs="Arial"/>
                <w:lang w:val="en-US"/>
              </w:rPr>
            </w:pPr>
          </w:p>
        </w:tc>
        <w:tc>
          <w:tcPr>
            <w:tcW w:w="2977" w:type="dxa"/>
          </w:tcPr>
          <w:p w14:paraId="59F7B0CB" w14:textId="77777777" w:rsidR="008D1F9D" w:rsidRPr="00A75C4A" w:rsidRDefault="008D1F9D" w:rsidP="008D1F9D">
            <w:pPr>
              <w:spacing w:line="240" w:lineRule="auto"/>
              <w:rPr>
                <w:rFonts w:ascii="Arial" w:hAnsi="Arial" w:cs="Arial"/>
                <w:lang w:val="en-US"/>
              </w:rPr>
            </w:pPr>
          </w:p>
        </w:tc>
      </w:tr>
      <w:tr w:rsidR="008D1F9D" w:rsidRPr="00A75C4A" w14:paraId="6502FC5B" w14:textId="77777777" w:rsidTr="002C0DA4">
        <w:trPr>
          <w:trHeight w:val="333"/>
        </w:trPr>
        <w:tc>
          <w:tcPr>
            <w:tcW w:w="1413" w:type="dxa"/>
          </w:tcPr>
          <w:p w14:paraId="30A7B675" w14:textId="05DD318E" w:rsidR="008D1F9D" w:rsidRPr="00A75C4A" w:rsidRDefault="008D1F9D" w:rsidP="008D1F9D">
            <w:pPr>
              <w:spacing w:line="240" w:lineRule="auto"/>
              <w:rPr>
                <w:rFonts w:ascii="Arial" w:hAnsi="Arial" w:cs="Arial"/>
                <w:lang w:val="en-US"/>
              </w:rPr>
            </w:pPr>
            <w:r w:rsidRPr="00A75C4A">
              <w:rPr>
                <w:rFonts w:ascii="Arial" w:hAnsi="Arial" w:cs="Arial"/>
                <w:lang w:val="en-US"/>
              </w:rPr>
              <w:t>NANDA</w:t>
            </w:r>
          </w:p>
        </w:tc>
        <w:tc>
          <w:tcPr>
            <w:tcW w:w="1134" w:type="dxa"/>
          </w:tcPr>
          <w:p w14:paraId="2D0F7B8D" w14:textId="77777777" w:rsidR="008D1F9D" w:rsidRPr="00A75C4A" w:rsidRDefault="008D1F9D" w:rsidP="008D1F9D">
            <w:pPr>
              <w:spacing w:line="240" w:lineRule="auto"/>
              <w:rPr>
                <w:rFonts w:ascii="Arial" w:hAnsi="Arial" w:cs="Arial"/>
                <w:lang w:val="en-US"/>
              </w:rPr>
            </w:pPr>
          </w:p>
        </w:tc>
        <w:tc>
          <w:tcPr>
            <w:tcW w:w="425" w:type="dxa"/>
          </w:tcPr>
          <w:p w14:paraId="460389EB" w14:textId="77777777" w:rsidR="008D1F9D" w:rsidRPr="00A75C4A" w:rsidRDefault="008D1F9D" w:rsidP="008D1F9D">
            <w:pPr>
              <w:spacing w:line="240" w:lineRule="auto"/>
              <w:jc w:val="center"/>
              <w:rPr>
                <w:rFonts w:ascii="Arial" w:hAnsi="Arial" w:cs="Arial"/>
                <w:lang w:val="en-US"/>
              </w:rPr>
            </w:pPr>
          </w:p>
        </w:tc>
        <w:tc>
          <w:tcPr>
            <w:tcW w:w="425" w:type="dxa"/>
          </w:tcPr>
          <w:p w14:paraId="10CED0F8" w14:textId="77777777" w:rsidR="008D1F9D" w:rsidRPr="00A75C4A" w:rsidRDefault="008D1F9D" w:rsidP="008D1F9D">
            <w:pPr>
              <w:spacing w:line="240" w:lineRule="auto"/>
              <w:jc w:val="center"/>
              <w:rPr>
                <w:rFonts w:ascii="Arial" w:hAnsi="Arial" w:cs="Arial"/>
                <w:lang w:val="en-US"/>
              </w:rPr>
            </w:pPr>
          </w:p>
        </w:tc>
        <w:tc>
          <w:tcPr>
            <w:tcW w:w="425" w:type="dxa"/>
          </w:tcPr>
          <w:p w14:paraId="69337057" w14:textId="77777777" w:rsidR="008D1F9D" w:rsidRPr="00A75C4A" w:rsidRDefault="008D1F9D" w:rsidP="008D1F9D">
            <w:pPr>
              <w:spacing w:line="240" w:lineRule="auto"/>
              <w:jc w:val="center"/>
              <w:rPr>
                <w:rFonts w:ascii="Arial" w:hAnsi="Arial" w:cs="Arial"/>
                <w:lang w:val="en-US"/>
              </w:rPr>
            </w:pPr>
          </w:p>
        </w:tc>
        <w:tc>
          <w:tcPr>
            <w:tcW w:w="426" w:type="dxa"/>
          </w:tcPr>
          <w:p w14:paraId="7569A6EC" w14:textId="77777777" w:rsidR="008D1F9D" w:rsidRPr="00A75C4A" w:rsidRDefault="008D1F9D" w:rsidP="008D1F9D">
            <w:pPr>
              <w:spacing w:line="240" w:lineRule="auto"/>
              <w:jc w:val="center"/>
              <w:rPr>
                <w:rFonts w:ascii="Arial" w:hAnsi="Arial" w:cs="Arial"/>
                <w:lang w:val="en-US"/>
              </w:rPr>
            </w:pPr>
          </w:p>
        </w:tc>
        <w:tc>
          <w:tcPr>
            <w:tcW w:w="2976" w:type="dxa"/>
          </w:tcPr>
          <w:p w14:paraId="7135AC75" w14:textId="77777777" w:rsidR="008D1F9D" w:rsidRPr="00A75C4A" w:rsidRDefault="008D1F9D" w:rsidP="008D1F9D">
            <w:pPr>
              <w:spacing w:line="240" w:lineRule="auto"/>
              <w:rPr>
                <w:rFonts w:ascii="Arial" w:hAnsi="Arial" w:cs="Arial"/>
                <w:lang w:val="en-US"/>
              </w:rPr>
            </w:pPr>
          </w:p>
        </w:tc>
        <w:tc>
          <w:tcPr>
            <w:tcW w:w="2977" w:type="dxa"/>
          </w:tcPr>
          <w:p w14:paraId="3326071B" w14:textId="77777777" w:rsidR="008D1F9D" w:rsidRPr="00A75C4A" w:rsidRDefault="008D1F9D" w:rsidP="008D1F9D">
            <w:pPr>
              <w:spacing w:line="240" w:lineRule="auto"/>
              <w:rPr>
                <w:rFonts w:ascii="Arial" w:hAnsi="Arial" w:cs="Arial"/>
                <w:lang w:val="en-US"/>
              </w:rPr>
            </w:pPr>
          </w:p>
        </w:tc>
        <w:tc>
          <w:tcPr>
            <w:tcW w:w="2977" w:type="dxa"/>
          </w:tcPr>
          <w:p w14:paraId="54EB615C" w14:textId="77777777" w:rsidR="008D1F9D" w:rsidRPr="00A75C4A" w:rsidRDefault="008D1F9D" w:rsidP="008D1F9D">
            <w:pPr>
              <w:spacing w:line="240" w:lineRule="auto"/>
              <w:rPr>
                <w:rFonts w:ascii="Arial" w:hAnsi="Arial" w:cs="Arial"/>
                <w:lang w:val="en-US"/>
              </w:rPr>
            </w:pPr>
          </w:p>
        </w:tc>
      </w:tr>
      <w:tr w:rsidR="008D1F9D" w:rsidRPr="00A75C4A" w14:paraId="6B57BADE" w14:textId="77777777" w:rsidTr="002C0DA4">
        <w:trPr>
          <w:trHeight w:val="333"/>
        </w:trPr>
        <w:tc>
          <w:tcPr>
            <w:tcW w:w="1413" w:type="dxa"/>
          </w:tcPr>
          <w:p w14:paraId="3E982B84" w14:textId="11C2D926" w:rsidR="008D1F9D" w:rsidRPr="00A75C4A" w:rsidRDefault="008D1F9D" w:rsidP="008D1F9D">
            <w:pPr>
              <w:spacing w:line="240" w:lineRule="auto"/>
              <w:rPr>
                <w:rFonts w:ascii="Arial" w:hAnsi="Arial" w:cs="Arial"/>
                <w:lang w:val="en-US"/>
              </w:rPr>
            </w:pPr>
            <w:r w:rsidRPr="00A75C4A">
              <w:rPr>
                <w:rFonts w:ascii="Arial" w:hAnsi="Arial" w:cs="Arial"/>
                <w:lang w:val="en-US"/>
              </w:rPr>
              <w:t>ICD-O</w:t>
            </w:r>
          </w:p>
        </w:tc>
        <w:tc>
          <w:tcPr>
            <w:tcW w:w="1134" w:type="dxa"/>
          </w:tcPr>
          <w:p w14:paraId="6ECA357A" w14:textId="77777777" w:rsidR="008D1F9D" w:rsidRPr="00A75C4A" w:rsidRDefault="008D1F9D" w:rsidP="008D1F9D">
            <w:pPr>
              <w:spacing w:line="240" w:lineRule="auto"/>
              <w:rPr>
                <w:rFonts w:ascii="Arial" w:hAnsi="Arial" w:cs="Arial"/>
                <w:lang w:val="en-US"/>
              </w:rPr>
            </w:pPr>
          </w:p>
        </w:tc>
        <w:tc>
          <w:tcPr>
            <w:tcW w:w="425" w:type="dxa"/>
          </w:tcPr>
          <w:p w14:paraId="5E7270F2" w14:textId="77777777" w:rsidR="008D1F9D" w:rsidRPr="00A75C4A" w:rsidRDefault="008D1F9D" w:rsidP="008D1F9D">
            <w:pPr>
              <w:spacing w:line="240" w:lineRule="auto"/>
              <w:jc w:val="center"/>
              <w:rPr>
                <w:rFonts w:ascii="Arial" w:hAnsi="Arial" w:cs="Arial"/>
                <w:lang w:val="en-US"/>
              </w:rPr>
            </w:pPr>
          </w:p>
        </w:tc>
        <w:tc>
          <w:tcPr>
            <w:tcW w:w="425" w:type="dxa"/>
          </w:tcPr>
          <w:p w14:paraId="6763D5D8" w14:textId="77777777" w:rsidR="008D1F9D" w:rsidRPr="00A75C4A" w:rsidRDefault="008D1F9D" w:rsidP="008D1F9D">
            <w:pPr>
              <w:spacing w:line="240" w:lineRule="auto"/>
              <w:jc w:val="center"/>
              <w:rPr>
                <w:rFonts w:ascii="Arial" w:hAnsi="Arial" w:cs="Arial"/>
                <w:lang w:val="en-US"/>
              </w:rPr>
            </w:pPr>
          </w:p>
        </w:tc>
        <w:tc>
          <w:tcPr>
            <w:tcW w:w="425" w:type="dxa"/>
          </w:tcPr>
          <w:p w14:paraId="7C0FA8D1" w14:textId="77777777" w:rsidR="008D1F9D" w:rsidRPr="00A75C4A" w:rsidRDefault="008D1F9D" w:rsidP="008D1F9D">
            <w:pPr>
              <w:spacing w:line="240" w:lineRule="auto"/>
              <w:jc w:val="center"/>
              <w:rPr>
                <w:rFonts w:ascii="Arial" w:hAnsi="Arial" w:cs="Arial"/>
                <w:lang w:val="en-US"/>
              </w:rPr>
            </w:pPr>
          </w:p>
        </w:tc>
        <w:tc>
          <w:tcPr>
            <w:tcW w:w="426" w:type="dxa"/>
          </w:tcPr>
          <w:p w14:paraId="7FCC4299" w14:textId="77777777" w:rsidR="008D1F9D" w:rsidRPr="00A75C4A" w:rsidRDefault="008D1F9D" w:rsidP="008D1F9D">
            <w:pPr>
              <w:spacing w:line="240" w:lineRule="auto"/>
              <w:jc w:val="center"/>
              <w:rPr>
                <w:rFonts w:ascii="Arial" w:hAnsi="Arial" w:cs="Arial"/>
                <w:lang w:val="en-US"/>
              </w:rPr>
            </w:pPr>
          </w:p>
        </w:tc>
        <w:tc>
          <w:tcPr>
            <w:tcW w:w="2976" w:type="dxa"/>
          </w:tcPr>
          <w:p w14:paraId="5A23DE58" w14:textId="77777777" w:rsidR="008D1F9D" w:rsidRPr="00A75C4A" w:rsidRDefault="008D1F9D" w:rsidP="008D1F9D">
            <w:pPr>
              <w:spacing w:line="240" w:lineRule="auto"/>
              <w:rPr>
                <w:rFonts w:ascii="Arial" w:hAnsi="Arial" w:cs="Arial"/>
                <w:lang w:val="en-US"/>
              </w:rPr>
            </w:pPr>
          </w:p>
        </w:tc>
        <w:tc>
          <w:tcPr>
            <w:tcW w:w="2977" w:type="dxa"/>
          </w:tcPr>
          <w:p w14:paraId="2D15AC10" w14:textId="77777777" w:rsidR="008D1F9D" w:rsidRPr="00A75C4A" w:rsidRDefault="008D1F9D" w:rsidP="008D1F9D">
            <w:pPr>
              <w:spacing w:line="240" w:lineRule="auto"/>
              <w:rPr>
                <w:rFonts w:ascii="Arial" w:hAnsi="Arial" w:cs="Arial"/>
                <w:lang w:val="en-US"/>
              </w:rPr>
            </w:pPr>
          </w:p>
        </w:tc>
        <w:tc>
          <w:tcPr>
            <w:tcW w:w="2977" w:type="dxa"/>
          </w:tcPr>
          <w:p w14:paraId="3376B057" w14:textId="77777777" w:rsidR="008D1F9D" w:rsidRPr="00A75C4A" w:rsidRDefault="008D1F9D" w:rsidP="008D1F9D">
            <w:pPr>
              <w:spacing w:line="240" w:lineRule="auto"/>
              <w:rPr>
                <w:rFonts w:ascii="Arial" w:hAnsi="Arial" w:cs="Arial"/>
                <w:lang w:val="en-US"/>
              </w:rPr>
            </w:pPr>
          </w:p>
        </w:tc>
      </w:tr>
      <w:tr w:rsidR="008D1F9D" w:rsidRPr="00A75C4A" w14:paraId="0A643F16" w14:textId="77777777" w:rsidTr="002C0DA4">
        <w:trPr>
          <w:trHeight w:val="333"/>
        </w:trPr>
        <w:tc>
          <w:tcPr>
            <w:tcW w:w="1413" w:type="dxa"/>
          </w:tcPr>
          <w:p w14:paraId="1FA8B882" w14:textId="7B1141FF" w:rsidR="008D1F9D" w:rsidRPr="00A75C4A" w:rsidRDefault="008D1F9D" w:rsidP="008D1F9D">
            <w:pPr>
              <w:spacing w:line="240" w:lineRule="auto"/>
              <w:rPr>
                <w:rFonts w:ascii="Arial" w:hAnsi="Arial" w:cs="Arial"/>
                <w:lang w:val="en-US"/>
              </w:rPr>
            </w:pPr>
            <w:r w:rsidRPr="00A75C4A">
              <w:rPr>
                <w:rFonts w:ascii="Arial" w:hAnsi="Arial" w:cs="Arial"/>
                <w:lang w:val="en-US"/>
              </w:rPr>
              <w:t>SPREC</w:t>
            </w:r>
          </w:p>
        </w:tc>
        <w:tc>
          <w:tcPr>
            <w:tcW w:w="1134" w:type="dxa"/>
          </w:tcPr>
          <w:p w14:paraId="26BB0F65" w14:textId="77777777" w:rsidR="008D1F9D" w:rsidRPr="00A75C4A" w:rsidRDefault="008D1F9D" w:rsidP="008D1F9D">
            <w:pPr>
              <w:spacing w:line="240" w:lineRule="auto"/>
              <w:rPr>
                <w:rFonts w:ascii="Arial" w:hAnsi="Arial" w:cs="Arial"/>
                <w:lang w:val="en-US"/>
              </w:rPr>
            </w:pPr>
          </w:p>
        </w:tc>
        <w:tc>
          <w:tcPr>
            <w:tcW w:w="425" w:type="dxa"/>
          </w:tcPr>
          <w:p w14:paraId="714A6A0F" w14:textId="77777777" w:rsidR="008D1F9D" w:rsidRPr="00A75C4A" w:rsidRDefault="008D1F9D" w:rsidP="008D1F9D">
            <w:pPr>
              <w:spacing w:line="240" w:lineRule="auto"/>
              <w:jc w:val="center"/>
              <w:rPr>
                <w:rFonts w:ascii="Arial" w:hAnsi="Arial" w:cs="Arial"/>
                <w:lang w:val="en-US"/>
              </w:rPr>
            </w:pPr>
          </w:p>
        </w:tc>
        <w:tc>
          <w:tcPr>
            <w:tcW w:w="425" w:type="dxa"/>
          </w:tcPr>
          <w:p w14:paraId="4ED3AF85" w14:textId="77777777" w:rsidR="008D1F9D" w:rsidRPr="00A75C4A" w:rsidRDefault="008D1F9D" w:rsidP="008D1F9D">
            <w:pPr>
              <w:spacing w:line="240" w:lineRule="auto"/>
              <w:jc w:val="center"/>
              <w:rPr>
                <w:rFonts w:ascii="Arial" w:hAnsi="Arial" w:cs="Arial"/>
                <w:lang w:val="en-US"/>
              </w:rPr>
            </w:pPr>
          </w:p>
        </w:tc>
        <w:tc>
          <w:tcPr>
            <w:tcW w:w="425" w:type="dxa"/>
          </w:tcPr>
          <w:p w14:paraId="2A0154B7" w14:textId="77777777" w:rsidR="008D1F9D" w:rsidRPr="00A75C4A" w:rsidRDefault="008D1F9D" w:rsidP="008D1F9D">
            <w:pPr>
              <w:spacing w:line="240" w:lineRule="auto"/>
              <w:jc w:val="center"/>
              <w:rPr>
                <w:rFonts w:ascii="Arial" w:hAnsi="Arial" w:cs="Arial"/>
                <w:lang w:val="en-US"/>
              </w:rPr>
            </w:pPr>
          </w:p>
        </w:tc>
        <w:tc>
          <w:tcPr>
            <w:tcW w:w="426" w:type="dxa"/>
          </w:tcPr>
          <w:p w14:paraId="101BAA54" w14:textId="77777777" w:rsidR="008D1F9D" w:rsidRPr="00A75C4A" w:rsidRDefault="008D1F9D" w:rsidP="008D1F9D">
            <w:pPr>
              <w:spacing w:line="240" w:lineRule="auto"/>
              <w:jc w:val="center"/>
              <w:rPr>
                <w:rFonts w:ascii="Arial" w:hAnsi="Arial" w:cs="Arial"/>
                <w:lang w:val="en-US"/>
              </w:rPr>
            </w:pPr>
          </w:p>
        </w:tc>
        <w:tc>
          <w:tcPr>
            <w:tcW w:w="2976" w:type="dxa"/>
          </w:tcPr>
          <w:p w14:paraId="106214B0" w14:textId="77777777" w:rsidR="008D1F9D" w:rsidRPr="00A75C4A" w:rsidRDefault="008D1F9D" w:rsidP="008D1F9D">
            <w:pPr>
              <w:spacing w:line="240" w:lineRule="auto"/>
              <w:rPr>
                <w:rFonts w:ascii="Arial" w:hAnsi="Arial" w:cs="Arial"/>
                <w:lang w:val="en-US"/>
              </w:rPr>
            </w:pPr>
          </w:p>
        </w:tc>
        <w:tc>
          <w:tcPr>
            <w:tcW w:w="2977" w:type="dxa"/>
          </w:tcPr>
          <w:p w14:paraId="1DC051F2" w14:textId="77777777" w:rsidR="008D1F9D" w:rsidRPr="00A75C4A" w:rsidRDefault="008D1F9D" w:rsidP="008D1F9D">
            <w:pPr>
              <w:spacing w:line="240" w:lineRule="auto"/>
              <w:rPr>
                <w:rFonts w:ascii="Arial" w:hAnsi="Arial" w:cs="Arial"/>
                <w:lang w:val="en-US"/>
              </w:rPr>
            </w:pPr>
          </w:p>
        </w:tc>
        <w:tc>
          <w:tcPr>
            <w:tcW w:w="2977" w:type="dxa"/>
          </w:tcPr>
          <w:p w14:paraId="7614789E" w14:textId="77777777" w:rsidR="008D1F9D" w:rsidRPr="00A75C4A" w:rsidRDefault="008D1F9D" w:rsidP="008D1F9D">
            <w:pPr>
              <w:spacing w:line="240" w:lineRule="auto"/>
              <w:rPr>
                <w:rFonts w:ascii="Arial" w:hAnsi="Arial" w:cs="Arial"/>
                <w:lang w:val="en-US"/>
              </w:rPr>
            </w:pPr>
          </w:p>
        </w:tc>
      </w:tr>
      <w:tr w:rsidR="008D1F9D" w:rsidRPr="00A75C4A" w14:paraId="6332D5D2" w14:textId="77777777" w:rsidTr="002C0DA4">
        <w:trPr>
          <w:trHeight w:val="333"/>
        </w:trPr>
        <w:tc>
          <w:tcPr>
            <w:tcW w:w="1413" w:type="dxa"/>
          </w:tcPr>
          <w:p w14:paraId="42D4E1DE" w14:textId="601DC082" w:rsidR="008D1F9D" w:rsidRPr="00A75C4A" w:rsidRDefault="008D1F9D" w:rsidP="008D1F9D">
            <w:pPr>
              <w:spacing w:line="240" w:lineRule="auto"/>
              <w:rPr>
                <w:rFonts w:ascii="Arial" w:hAnsi="Arial" w:cs="Arial"/>
                <w:lang w:val="en-US"/>
              </w:rPr>
            </w:pPr>
            <w:r w:rsidRPr="00A75C4A">
              <w:rPr>
                <w:rFonts w:ascii="Arial" w:hAnsi="Arial" w:cs="Arial"/>
                <w:lang w:val="en-US"/>
              </w:rPr>
              <w:t>SBP minimal data set</w:t>
            </w:r>
          </w:p>
        </w:tc>
        <w:tc>
          <w:tcPr>
            <w:tcW w:w="1134" w:type="dxa"/>
          </w:tcPr>
          <w:p w14:paraId="7BE9E84C" w14:textId="77777777" w:rsidR="008D1F9D" w:rsidRPr="00A75C4A" w:rsidRDefault="008D1F9D" w:rsidP="008D1F9D">
            <w:pPr>
              <w:spacing w:line="240" w:lineRule="auto"/>
              <w:rPr>
                <w:rFonts w:ascii="Arial" w:hAnsi="Arial" w:cs="Arial"/>
                <w:lang w:val="en-US"/>
              </w:rPr>
            </w:pPr>
          </w:p>
        </w:tc>
        <w:tc>
          <w:tcPr>
            <w:tcW w:w="425" w:type="dxa"/>
          </w:tcPr>
          <w:p w14:paraId="5781A5F7" w14:textId="77777777" w:rsidR="008D1F9D" w:rsidRPr="00A75C4A" w:rsidRDefault="008D1F9D" w:rsidP="008D1F9D">
            <w:pPr>
              <w:spacing w:line="240" w:lineRule="auto"/>
              <w:jc w:val="center"/>
              <w:rPr>
                <w:rFonts w:ascii="Arial" w:hAnsi="Arial" w:cs="Arial"/>
                <w:lang w:val="en-US"/>
              </w:rPr>
            </w:pPr>
          </w:p>
        </w:tc>
        <w:tc>
          <w:tcPr>
            <w:tcW w:w="425" w:type="dxa"/>
          </w:tcPr>
          <w:p w14:paraId="23C8E666" w14:textId="77777777" w:rsidR="008D1F9D" w:rsidRPr="00A75C4A" w:rsidRDefault="008D1F9D" w:rsidP="008D1F9D">
            <w:pPr>
              <w:spacing w:line="240" w:lineRule="auto"/>
              <w:jc w:val="center"/>
              <w:rPr>
                <w:rFonts w:ascii="Arial" w:hAnsi="Arial" w:cs="Arial"/>
                <w:lang w:val="en-US"/>
              </w:rPr>
            </w:pPr>
          </w:p>
        </w:tc>
        <w:tc>
          <w:tcPr>
            <w:tcW w:w="425" w:type="dxa"/>
          </w:tcPr>
          <w:p w14:paraId="6D3B9F95" w14:textId="77777777" w:rsidR="008D1F9D" w:rsidRPr="00A75C4A" w:rsidRDefault="008D1F9D" w:rsidP="008D1F9D">
            <w:pPr>
              <w:spacing w:line="240" w:lineRule="auto"/>
              <w:jc w:val="center"/>
              <w:rPr>
                <w:rFonts w:ascii="Arial" w:hAnsi="Arial" w:cs="Arial"/>
                <w:lang w:val="en-US"/>
              </w:rPr>
            </w:pPr>
          </w:p>
        </w:tc>
        <w:tc>
          <w:tcPr>
            <w:tcW w:w="426" w:type="dxa"/>
          </w:tcPr>
          <w:p w14:paraId="236610BD" w14:textId="77777777" w:rsidR="008D1F9D" w:rsidRPr="00A75C4A" w:rsidRDefault="008D1F9D" w:rsidP="008D1F9D">
            <w:pPr>
              <w:spacing w:line="240" w:lineRule="auto"/>
              <w:jc w:val="center"/>
              <w:rPr>
                <w:rFonts w:ascii="Arial" w:hAnsi="Arial" w:cs="Arial"/>
                <w:lang w:val="en-US"/>
              </w:rPr>
            </w:pPr>
          </w:p>
        </w:tc>
        <w:tc>
          <w:tcPr>
            <w:tcW w:w="2976" w:type="dxa"/>
          </w:tcPr>
          <w:p w14:paraId="1D9CF502" w14:textId="77777777" w:rsidR="008D1F9D" w:rsidRPr="00A75C4A" w:rsidRDefault="008D1F9D" w:rsidP="008D1F9D">
            <w:pPr>
              <w:spacing w:line="240" w:lineRule="auto"/>
              <w:rPr>
                <w:rFonts w:ascii="Arial" w:hAnsi="Arial" w:cs="Arial"/>
                <w:lang w:val="en-US"/>
              </w:rPr>
            </w:pPr>
          </w:p>
        </w:tc>
        <w:tc>
          <w:tcPr>
            <w:tcW w:w="2977" w:type="dxa"/>
          </w:tcPr>
          <w:p w14:paraId="2970191B" w14:textId="77777777" w:rsidR="008D1F9D" w:rsidRPr="00A75C4A" w:rsidRDefault="008D1F9D" w:rsidP="008D1F9D">
            <w:pPr>
              <w:spacing w:line="240" w:lineRule="auto"/>
              <w:rPr>
                <w:rFonts w:ascii="Arial" w:hAnsi="Arial" w:cs="Arial"/>
                <w:lang w:val="en-US"/>
              </w:rPr>
            </w:pPr>
          </w:p>
        </w:tc>
        <w:tc>
          <w:tcPr>
            <w:tcW w:w="2977" w:type="dxa"/>
          </w:tcPr>
          <w:p w14:paraId="4C7FF04F" w14:textId="77777777" w:rsidR="008D1F9D" w:rsidRPr="00A75C4A" w:rsidRDefault="008D1F9D" w:rsidP="008D1F9D">
            <w:pPr>
              <w:spacing w:line="240" w:lineRule="auto"/>
              <w:rPr>
                <w:rFonts w:ascii="Arial" w:hAnsi="Arial" w:cs="Arial"/>
                <w:lang w:val="en-US"/>
              </w:rPr>
            </w:pPr>
          </w:p>
        </w:tc>
      </w:tr>
      <w:tr w:rsidR="0014525F" w:rsidRPr="00A75C4A" w14:paraId="631BEBD6" w14:textId="77777777" w:rsidTr="002C0DA4">
        <w:trPr>
          <w:trHeight w:val="333"/>
        </w:trPr>
        <w:tc>
          <w:tcPr>
            <w:tcW w:w="1413" w:type="dxa"/>
          </w:tcPr>
          <w:p w14:paraId="39626C0F" w14:textId="77777777" w:rsidR="0014525F" w:rsidRPr="00A75C4A" w:rsidRDefault="0014525F" w:rsidP="008D1F9D">
            <w:pPr>
              <w:spacing w:line="240" w:lineRule="auto"/>
              <w:rPr>
                <w:rFonts w:ascii="Arial" w:hAnsi="Arial" w:cs="Arial"/>
                <w:lang w:val="en-US"/>
              </w:rPr>
            </w:pPr>
          </w:p>
        </w:tc>
        <w:tc>
          <w:tcPr>
            <w:tcW w:w="1134" w:type="dxa"/>
          </w:tcPr>
          <w:p w14:paraId="0FD841A9" w14:textId="77777777" w:rsidR="0014525F" w:rsidRPr="00A75C4A" w:rsidRDefault="0014525F" w:rsidP="002C0DA4">
            <w:pPr>
              <w:spacing w:line="240" w:lineRule="auto"/>
              <w:rPr>
                <w:rFonts w:ascii="Arial" w:hAnsi="Arial" w:cs="Arial"/>
                <w:lang w:val="en-US"/>
              </w:rPr>
            </w:pPr>
          </w:p>
        </w:tc>
        <w:tc>
          <w:tcPr>
            <w:tcW w:w="425" w:type="dxa"/>
          </w:tcPr>
          <w:p w14:paraId="765BAB6F" w14:textId="77777777" w:rsidR="0014525F" w:rsidRPr="00A75C4A" w:rsidRDefault="0014525F" w:rsidP="002C0DA4">
            <w:pPr>
              <w:spacing w:line="240" w:lineRule="auto"/>
              <w:jc w:val="center"/>
              <w:rPr>
                <w:rFonts w:ascii="Arial" w:hAnsi="Arial" w:cs="Arial"/>
                <w:lang w:val="en-US"/>
              </w:rPr>
            </w:pPr>
          </w:p>
        </w:tc>
        <w:tc>
          <w:tcPr>
            <w:tcW w:w="425" w:type="dxa"/>
          </w:tcPr>
          <w:p w14:paraId="35CCC69F" w14:textId="77777777" w:rsidR="0014525F" w:rsidRPr="00A75C4A" w:rsidRDefault="0014525F" w:rsidP="002C0DA4">
            <w:pPr>
              <w:spacing w:line="240" w:lineRule="auto"/>
              <w:jc w:val="center"/>
              <w:rPr>
                <w:rFonts w:ascii="Arial" w:hAnsi="Arial" w:cs="Arial"/>
                <w:lang w:val="en-US"/>
              </w:rPr>
            </w:pPr>
          </w:p>
        </w:tc>
        <w:tc>
          <w:tcPr>
            <w:tcW w:w="425" w:type="dxa"/>
          </w:tcPr>
          <w:p w14:paraId="0BECA100" w14:textId="77777777" w:rsidR="0014525F" w:rsidRPr="00A75C4A" w:rsidRDefault="0014525F" w:rsidP="002C0DA4">
            <w:pPr>
              <w:spacing w:line="240" w:lineRule="auto"/>
              <w:jc w:val="center"/>
              <w:rPr>
                <w:rFonts w:ascii="Arial" w:hAnsi="Arial" w:cs="Arial"/>
                <w:lang w:val="en-US"/>
              </w:rPr>
            </w:pPr>
          </w:p>
        </w:tc>
        <w:tc>
          <w:tcPr>
            <w:tcW w:w="426" w:type="dxa"/>
          </w:tcPr>
          <w:p w14:paraId="0FE92B4F" w14:textId="77777777" w:rsidR="0014525F" w:rsidRPr="00A75C4A" w:rsidRDefault="0014525F" w:rsidP="002C0DA4">
            <w:pPr>
              <w:spacing w:line="240" w:lineRule="auto"/>
              <w:jc w:val="center"/>
              <w:rPr>
                <w:rFonts w:ascii="Arial" w:hAnsi="Arial" w:cs="Arial"/>
                <w:lang w:val="en-US"/>
              </w:rPr>
            </w:pPr>
          </w:p>
        </w:tc>
        <w:tc>
          <w:tcPr>
            <w:tcW w:w="2976" w:type="dxa"/>
          </w:tcPr>
          <w:p w14:paraId="7F2F32E9" w14:textId="77777777" w:rsidR="0014525F" w:rsidRPr="00A75C4A" w:rsidRDefault="0014525F" w:rsidP="002C0DA4">
            <w:pPr>
              <w:spacing w:line="240" w:lineRule="auto"/>
              <w:rPr>
                <w:rFonts w:ascii="Arial" w:hAnsi="Arial" w:cs="Arial"/>
                <w:lang w:val="en-US"/>
              </w:rPr>
            </w:pPr>
          </w:p>
        </w:tc>
        <w:tc>
          <w:tcPr>
            <w:tcW w:w="2977" w:type="dxa"/>
          </w:tcPr>
          <w:p w14:paraId="50C12435" w14:textId="77777777" w:rsidR="0014525F" w:rsidRPr="00A75C4A" w:rsidRDefault="0014525F" w:rsidP="002C0DA4">
            <w:pPr>
              <w:spacing w:line="240" w:lineRule="auto"/>
              <w:rPr>
                <w:rFonts w:ascii="Arial" w:hAnsi="Arial" w:cs="Arial"/>
                <w:lang w:val="en-US"/>
              </w:rPr>
            </w:pPr>
          </w:p>
        </w:tc>
        <w:tc>
          <w:tcPr>
            <w:tcW w:w="2977" w:type="dxa"/>
          </w:tcPr>
          <w:p w14:paraId="1C96DFFF" w14:textId="77777777" w:rsidR="0014525F" w:rsidRPr="00A75C4A" w:rsidRDefault="0014525F" w:rsidP="002C0DA4">
            <w:pPr>
              <w:spacing w:line="240" w:lineRule="auto"/>
              <w:rPr>
                <w:rFonts w:ascii="Arial" w:hAnsi="Arial" w:cs="Arial"/>
                <w:lang w:val="en-US"/>
              </w:rPr>
            </w:pPr>
          </w:p>
        </w:tc>
      </w:tr>
      <w:tr w:rsidR="0014525F" w:rsidRPr="00A75C4A" w14:paraId="6A0DE9C7" w14:textId="77777777" w:rsidTr="002C0DA4">
        <w:trPr>
          <w:trHeight w:val="333"/>
        </w:trPr>
        <w:tc>
          <w:tcPr>
            <w:tcW w:w="1413" w:type="dxa"/>
          </w:tcPr>
          <w:p w14:paraId="41336568" w14:textId="77777777" w:rsidR="0014525F" w:rsidRPr="00A75C4A" w:rsidRDefault="0014525F" w:rsidP="008D1F9D">
            <w:pPr>
              <w:spacing w:line="240" w:lineRule="auto"/>
              <w:rPr>
                <w:rFonts w:ascii="Arial" w:hAnsi="Arial" w:cs="Arial"/>
                <w:lang w:val="en-US"/>
              </w:rPr>
            </w:pPr>
          </w:p>
        </w:tc>
        <w:tc>
          <w:tcPr>
            <w:tcW w:w="1134" w:type="dxa"/>
          </w:tcPr>
          <w:p w14:paraId="6BC61980" w14:textId="77777777" w:rsidR="0014525F" w:rsidRPr="00A75C4A" w:rsidRDefault="0014525F" w:rsidP="002C0DA4">
            <w:pPr>
              <w:spacing w:line="240" w:lineRule="auto"/>
              <w:rPr>
                <w:rFonts w:ascii="Arial" w:hAnsi="Arial" w:cs="Arial"/>
                <w:lang w:val="en-US"/>
              </w:rPr>
            </w:pPr>
          </w:p>
        </w:tc>
        <w:tc>
          <w:tcPr>
            <w:tcW w:w="425" w:type="dxa"/>
          </w:tcPr>
          <w:p w14:paraId="29CD31B9" w14:textId="77777777" w:rsidR="0014525F" w:rsidRPr="00A75C4A" w:rsidRDefault="0014525F" w:rsidP="002C0DA4">
            <w:pPr>
              <w:spacing w:line="240" w:lineRule="auto"/>
              <w:jc w:val="center"/>
              <w:rPr>
                <w:rFonts w:ascii="Arial" w:hAnsi="Arial" w:cs="Arial"/>
                <w:lang w:val="en-US"/>
              </w:rPr>
            </w:pPr>
          </w:p>
        </w:tc>
        <w:tc>
          <w:tcPr>
            <w:tcW w:w="425" w:type="dxa"/>
          </w:tcPr>
          <w:p w14:paraId="3FF9412D" w14:textId="77777777" w:rsidR="0014525F" w:rsidRPr="00A75C4A" w:rsidRDefault="0014525F" w:rsidP="002C0DA4">
            <w:pPr>
              <w:spacing w:line="240" w:lineRule="auto"/>
              <w:jc w:val="center"/>
              <w:rPr>
                <w:rFonts w:ascii="Arial" w:hAnsi="Arial" w:cs="Arial"/>
                <w:lang w:val="en-US"/>
              </w:rPr>
            </w:pPr>
          </w:p>
        </w:tc>
        <w:tc>
          <w:tcPr>
            <w:tcW w:w="425" w:type="dxa"/>
          </w:tcPr>
          <w:p w14:paraId="58463350" w14:textId="77777777" w:rsidR="0014525F" w:rsidRPr="00A75C4A" w:rsidRDefault="0014525F" w:rsidP="002C0DA4">
            <w:pPr>
              <w:spacing w:line="240" w:lineRule="auto"/>
              <w:jc w:val="center"/>
              <w:rPr>
                <w:rFonts w:ascii="Arial" w:hAnsi="Arial" w:cs="Arial"/>
                <w:lang w:val="en-US"/>
              </w:rPr>
            </w:pPr>
          </w:p>
        </w:tc>
        <w:tc>
          <w:tcPr>
            <w:tcW w:w="426" w:type="dxa"/>
          </w:tcPr>
          <w:p w14:paraId="182B6758" w14:textId="77777777" w:rsidR="0014525F" w:rsidRPr="00A75C4A" w:rsidRDefault="0014525F" w:rsidP="002C0DA4">
            <w:pPr>
              <w:spacing w:line="240" w:lineRule="auto"/>
              <w:jc w:val="center"/>
              <w:rPr>
                <w:rFonts w:ascii="Arial" w:hAnsi="Arial" w:cs="Arial"/>
                <w:lang w:val="en-US"/>
              </w:rPr>
            </w:pPr>
          </w:p>
        </w:tc>
        <w:tc>
          <w:tcPr>
            <w:tcW w:w="2976" w:type="dxa"/>
          </w:tcPr>
          <w:p w14:paraId="5428684B" w14:textId="77777777" w:rsidR="0014525F" w:rsidRPr="00A75C4A" w:rsidRDefault="0014525F" w:rsidP="002C0DA4">
            <w:pPr>
              <w:spacing w:line="240" w:lineRule="auto"/>
              <w:rPr>
                <w:rFonts w:ascii="Arial" w:hAnsi="Arial" w:cs="Arial"/>
                <w:lang w:val="en-US"/>
              </w:rPr>
            </w:pPr>
          </w:p>
        </w:tc>
        <w:tc>
          <w:tcPr>
            <w:tcW w:w="2977" w:type="dxa"/>
          </w:tcPr>
          <w:p w14:paraId="2D35F078" w14:textId="77777777" w:rsidR="0014525F" w:rsidRPr="00A75C4A" w:rsidRDefault="0014525F" w:rsidP="002C0DA4">
            <w:pPr>
              <w:spacing w:line="240" w:lineRule="auto"/>
              <w:rPr>
                <w:rFonts w:ascii="Arial" w:hAnsi="Arial" w:cs="Arial"/>
                <w:lang w:val="en-US"/>
              </w:rPr>
            </w:pPr>
          </w:p>
        </w:tc>
        <w:tc>
          <w:tcPr>
            <w:tcW w:w="2977" w:type="dxa"/>
          </w:tcPr>
          <w:p w14:paraId="095702AA" w14:textId="77777777" w:rsidR="0014525F" w:rsidRPr="00A75C4A" w:rsidRDefault="0014525F" w:rsidP="002C0DA4">
            <w:pPr>
              <w:spacing w:line="240" w:lineRule="auto"/>
              <w:rPr>
                <w:rFonts w:ascii="Arial" w:hAnsi="Arial" w:cs="Arial"/>
                <w:lang w:val="en-US"/>
              </w:rPr>
            </w:pPr>
          </w:p>
        </w:tc>
      </w:tr>
      <w:tr w:rsidR="0014525F" w:rsidRPr="00A75C4A" w14:paraId="7346E8A7" w14:textId="77777777" w:rsidTr="002C0DA4">
        <w:trPr>
          <w:trHeight w:val="333"/>
        </w:trPr>
        <w:tc>
          <w:tcPr>
            <w:tcW w:w="1413" w:type="dxa"/>
          </w:tcPr>
          <w:p w14:paraId="32CE7613" w14:textId="77777777" w:rsidR="0014525F" w:rsidRPr="00A75C4A" w:rsidRDefault="0014525F" w:rsidP="002C0DA4">
            <w:pPr>
              <w:spacing w:line="240" w:lineRule="auto"/>
              <w:jc w:val="right"/>
              <w:rPr>
                <w:rFonts w:ascii="Arial" w:hAnsi="Arial" w:cs="Arial"/>
                <w:i/>
                <w:lang w:val="en-US"/>
              </w:rPr>
            </w:pPr>
          </w:p>
        </w:tc>
        <w:tc>
          <w:tcPr>
            <w:tcW w:w="1134" w:type="dxa"/>
          </w:tcPr>
          <w:p w14:paraId="35947744" w14:textId="77777777" w:rsidR="0014525F" w:rsidRPr="00A75C4A" w:rsidRDefault="0014525F" w:rsidP="002C0DA4">
            <w:pPr>
              <w:spacing w:line="240" w:lineRule="auto"/>
              <w:rPr>
                <w:rFonts w:ascii="Arial" w:hAnsi="Arial" w:cs="Arial"/>
                <w:lang w:val="en-US"/>
              </w:rPr>
            </w:pPr>
          </w:p>
        </w:tc>
        <w:tc>
          <w:tcPr>
            <w:tcW w:w="425" w:type="dxa"/>
          </w:tcPr>
          <w:p w14:paraId="1BB046AB" w14:textId="77777777" w:rsidR="0014525F" w:rsidRPr="00A75C4A" w:rsidRDefault="0014525F" w:rsidP="002C0DA4">
            <w:pPr>
              <w:spacing w:line="240" w:lineRule="auto"/>
              <w:jc w:val="center"/>
              <w:rPr>
                <w:rFonts w:ascii="Arial" w:hAnsi="Arial" w:cs="Arial"/>
                <w:lang w:val="en-US"/>
              </w:rPr>
            </w:pPr>
          </w:p>
        </w:tc>
        <w:tc>
          <w:tcPr>
            <w:tcW w:w="425" w:type="dxa"/>
          </w:tcPr>
          <w:p w14:paraId="5493D53A" w14:textId="77777777" w:rsidR="0014525F" w:rsidRPr="00A75C4A" w:rsidRDefault="0014525F" w:rsidP="002C0DA4">
            <w:pPr>
              <w:spacing w:line="240" w:lineRule="auto"/>
              <w:jc w:val="center"/>
              <w:rPr>
                <w:rFonts w:ascii="Arial" w:hAnsi="Arial" w:cs="Arial"/>
                <w:lang w:val="en-US"/>
              </w:rPr>
            </w:pPr>
          </w:p>
        </w:tc>
        <w:tc>
          <w:tcPr>
            <w:tcW w:w="425" w:type="dxa"/>
          </w:tcPr>
          <w:p w14:paraId="4667FA5F" w14:textId="77777777" w:rsidR="0014525F" w:rsidRPr="00A75C4A" w:rsidRDefault="0014525F" w:rsidP="002C0DA4">
            <w:pPr>
              <w:spacing w:line="240" w:lineRule="auto"/>
              <w:jc w:val="center"/>
              <w:rPr>
                <w:rFonts w:ascii="Arial" w:hAnsi="Arial" w:cs="Arial"/>
                <w:lang w:val="en-US"/>
              </w:rPr>
            </w:pPr>
          </w:p>
        </w:tc>
        <w:tc>
          <w:tcPr>
            <w:tcW w:w="426" w:type="dxa"/>
          </w:tcPr>
          <w:p w14:paraId="1DFCE25C" w14:textId="77777777" w:rsidR="0014525F" w:rsidRPr="00A75C4A" w:rsidRDefault="0014525F" w:rsidP="002C0DA4">
            <w:pPr>
              <w:spacing w:line="240" w:lineRule="auto"/>
              <w:jc w:val="center"/>
              <w:rPr>
                <w:rFonts w:ascii="Arial" w:hAnsi="Arial" w:cs="Arial"/>
                <w:lang w:val="en-US"/>
              </w:rPr>
            </w:pPr>
          </w:p>
        </w:tc>
        <w:tc>
          <w:tcPr>
            <w:tcW w:w="2976" w:type="dxa"/>
          </w:tcPr>
          <w:p w14:paraId="0984A0B8" w14:textId="77777777" w:rsidR="0014525F" w:rsidRPr="00A75C4A" w:rsidRDefault="0014525F" w:rsidP="002C0DA4">
            <w:pPr>
              <w:spacing w:line="240" w:lineRule="auto"/>
              <w:rPr>
                <w:rFonts w:ascii="Arial" w:hAnsi="Arial" w:cs="Arial"/>
                <w:lang w:val="en-US"/>
              </w:rPr>
            </w:pPr>
          </w:p>
        </w:tc>
        <w:tc>
          <w:tcPr>
            <w:tcW w:w="2977" w:type="dxa"/>
          </w:tcPr>
          <w:p w14:paraId="40165649" w14:textId="77777777" w:rsidR="0014525F" w:rsidRPr="00A75C4A" w:rsidRDefault="0014525F" w:rsidP="002C0DA4">
            <w:pPr>
              <w:spacing w:line="240" w:lineRule="auto"/>
              <w:rPr>
                <w:rFonts w:ascii="Arial" w:hAnsi="Arial" w:cs="Arial"/>
                <w:lang w:val="en-US"/>
              </w:rPr>
            </w:pPr>
          </w:p>
        </w:tc>
        <w:tc>
          <w:tcPr>
            <w:tcW w:w="2977" w:type="dxa"/>
          </w:tcPr>
          <w:p w14:paraId="33F90523" w14:textId="77777777" w:rsidR="0014525F" w:rsidRPr="00A75C4A" w:rsidRDefault="0014525F" w:rsidP="002C0DA4">
            <w:pPr>
              <w:spacing w:line="240" w:lineRule="auto"/>
              <w:rPr>
                <w:rFonts w:ascii="Arial" w:hAnsi="Arial" w:cs="Arial"/>
                <w:lang w:val="en-US"/>
              </w:rPr>
            </w:pPr>
          </w:p>
        </w:tc>
      </w:tr>
    </w:tbl>
    <w:p w14:paraId="02583FD0" w14:textId="77777777" w:rsidR="0014525F" w:rsidRPr="00A75C4A" w:rsidRDefault="0014525F" w:rsidP="0014525F">
      <w:pPr>
        <w:rPr>
          <w:rFonts w:ascii="Arial" w:hAnsi="Arial" w:cs="Arial"/>
          <w:lang w:val="en-US"/>
        </w:rPr>
      </w:pPr>
    </w:p>
    <w:p w14:paraId="5744BDE0" w14:textId="77777777" w:rsidR="0014525F" w:rsidRPr="00A75C4A" w:rsidRDefault="0014525F" w:rsidP="00B94D9E">
      <w:pPr>
        <w:pStyle w:val="ListParagraph"/>
        <w:numPr>
          <w:ilvl w:val="0"/>
          <w:numId w:val="6"/>
        </w:numPr>
        <w:spacing w:line="276" w:lineRule="auto"/>
        <w:jc w:val="both"/>
        <w:rPr>
          <w:rFonts w:ascii="Arial" w:hAnsi="Arial" w:cs="Arial"/>
          <w:i/>
          <w:lang w:val="en-US"/>
        </w:rPr>
        <w:sectPr w:rsidR="0014525F" w:rsidRPr="00A75C4A" w:rsidSect="0014525F">
          <w:pgSz w:w="16838" w:h="11906" w:orient="landscape"/>
          <w:pgMar w:top="1134" w:right="1559" w:bottom="1418" w:left="2211" w:header="567" w:footer="652" w:gutter="0"/>
          <w:cols w:space="708"/>
          <w:titlePg/>
          <w:docGrid w:linePitch="360"/>
        </w:sectPr>
      </w:pPr>
    </w:p>
    <w:p w14:paraId="7276FBEA" w14:textId="6D4A555C" w:rsidR="005075AB" w:rsidRPr="00A75C4A" w:rsidRDefault="0014525F" w:rsidP="005075AB">
      <w:pPr>
        <w:pStyle w:val="PlatzhalteroberhalbEmpfnger"/>
        <w:spacing w:after="120" w:line="276" w:lineRule="auto"/>
        <w:ind w:left="426"/>
        <w:jc w:val="both"/>
        <w:rPr>
          <w:rFonts w:ascii="Arial" w:hAnsi="Arial" w:cs="Arial"/>
          <w:i/>
          <w:lang w:val="en-US"/>
        </w:rPr>
      </w:pPr>
      <w:r w:rsidRPr="00A75C4A">
        <w:rPr>
          <w:rFonts w:ascii="Arial" w:hAnsi="Arial" w:cs="Arial"/>
          <w:i/>
          <w:lang w:val="en-US"/>
        </w:rPr>
        <w:lastRenderedPageBreak/>
        <w:t xml:space="preserve">Please briefly describe the architecture and data flow of the clinical research management systems of your UH and include a schema (max. 1 page). </w:t>
      </w:r>
      <w:r w:rsidR="005075AB" w:rsidRPr="00A75C4A">
        <w:rPr>
          <w:rFonts w:ascii="Arial" w:hAnsi="Arial" w:cs="Arial"/>
          <w:i/>
          <w:color w:val="0432FF"/>
          <w:lang w:val="en-US"/>
        </w:rPr>
        <w:t>For ease of use, you may copy your text and schema provided in the last Annual Report 2019 and update it in a different color.</w:t>
      </w:r>
    </w:p>
    <w:p w14:paraId="531EDF1F" w14:textId="59AB283B" w:rsidR="0014525F" w:rsidRPr="00A75C4A" w:rsidRDefault="0014525F" w:rsidP="00B94D9E">
      <w:pPr>
        <w:pStyle w:val="ListParagraph"/>
        <w:numPr>
          <w:ilvl w:val="0"/>
          <w:numId w:val="6"/>
        </w:numPr>
        <w:spacing w:line="276" w:lineRule="auto"/>
        <w:jc w:val="both"/>
        <w:rPr>
          <w:rFonts w:ascii="Arial" w:hAnsi="Arial" w:cs="Arial"/>
          <w:i/>
          <w:lang w:val="en-US"/>
        </w:rPr>
      </w:pPr>
    </w:p>
    <w:p w14:paraId="62627882" w14:textId="77777777" w:rsidR="0014525F" w:rsidRPr="00A75C4A" w:rsidRDefault="0014525F" w:rsidP="0014525F">
      <w:pPr>
        <w:spacing w:line="276" w:lineRule="auto"/>
        <w:jc w:val="both"/>
        <w:rPr>
          <w:rFonts w:ascii="Arial" w:hAnsi="Arial" w:cs="Arial"/>
          <w:lang w:val="en-US"/>
        </w:rPr>
      </w:pPr>
    </w:p>
    <w:p w14:paraId="76B601AB" w14:textId="77777777" w:rsidR="0014525F" w:rsidRPr="00A75C4A" w:rsidRDefault="0014525F" w:rsidP="0014525F">
      <w:pPr>
        <w:spacing w:line="276" w:lineRule="auto"/>
        <w:jc w:val="both"/>
        <w:rPr>
          <w:rFonts w:ascii="Arial" w:hAnsi="Arial" w:cs="Arial"/>
          <w:lang w:val="en-US"/>
        </w:rPr>
      </w:pPr>
    </w:p>
    <w:p w14:paraId="60D90B6B" w14:textId="3B7B0912" w:rsidR="005075AB" w:rsidRPr="00A75C4A" w:rsidRDefault="0014525F" w:rsidP="005075AB">
      <w:pPr>
        <w:pStyle w:val="PlatzhalteroberhalbEmpfnger"/>
        <w:spacing w:after="120" w:line="276" w:lineRule="auto"/>
        <w:ind w:left="426"/>
        <w:jc w:val="both"/>
        <w:rPr>
          <w:rFonts w:ascii="Arial" w:hAnsi="Arial" w:cs="Arial"/>
          <w:i/>
          <w:lang w:val="en-US"/>
        </w:rPr>
      </w:pPr>
      <w:r w:rsidRPr="00A75C4A">
        <w:rPr>
          <w:rFonts w:ascii="Arial" w:hAnsi="Arial" w:cs="Arial"/>
          <w:i/>
          <w:lang w:val="en-US"/>
        </w:rPr>
        <w:t>In addition, please answer the following questions:</w:t>
      </w:r>
      <w:r w:rsidR="005075AB" w:rsidRPr="00A75C4A">
        <w:rPr>
          <w:rFonts w:ascii="Arial" w:hAnsi="Arial" w:cs="Arial"/>
          <w:i/>
          <w:lang w:val="en-US"/>
        </w:rPr>
        <w:t xml:space="preserve"> </w:t>
      </w:r>
      <w:r w:rsidR="005075AB" w:rsidRPr="00A75C4A">
        <w:rPr>
          <w:rFonts w:ascii="Arial" w:hAnsi="Arial" w:cs="Arial"/>
          <w:i/>
          <w:color w:val="0432FF"/>
          <w:lang w:val="en-US"/>
        </w:rPr>
        <w:t>For ease of use, you may copy your text provided in the last Annual Report 2019 and update it in a different color.</w:t>
      </w:r>
    </w:p>
    <w:p w14:paraId="3F6AF349" w14:textId="01980109" w:rsidR="0014525F" w:rsidRPr="00A75C4A" w:rsidRDefault="0014525F" w:rsidP="0014525F">
      <w:pPr>
        <w:pStyle w:val="ListParagraph"/>
        <w:spacing w:line="276" w:lineRule="auto"/>
        <w:ind w:hanging="11"/>
        <w:jc w:val="both"/>
        <w:rPr>
          <w:rFonts w:ascii="Arial" w:hAnsi="Arial" w:cs="Arial"/>
          <w:i/>
          <w:lang w:val="en-US"/>
        </w:rPr>
      </w:pPr>
    </w:p>
    <w:p w14:paraId="0503FC3C" w14:textId="77777777" w:rsidR="0014525F" w:rsidRPr="00A75C4A" w:rsidRDefault="0014525F" w:rsidP="00B94D9E">
      <w:pPr>
        <w:pStyle w:val="Aufzhlung3"/>
        <w:numPr>
          <w:ilvl w:val="0"/>
          <w:numId w:val="15"/>
        </w:numPr>
        <w:spacing w:line="276" w:lineRule="auto"/>
        <w:ind w:left="1134"/>
        <w:jc w:val="both"/>
        <w:rPr>
          <w:rFonts w:ascii="Arial" w:hAnsi="Arial" w:cs="Arial"/>
          <w:i/>
          <w:lang w:val="en-US"/>
        </w:rPr>
      </w:pPr>
      <w:r w:rsidRPr="00A75C4A">
        <w:rPr>
          <w:rFonts w:ascii="Arial" w:hAnsi="Arial" w:cs="Arial"/>
          <w:i/>
          <w:lang w:val="en-US"/>
        </w:rPr>
        <w:t xml:space="preserve">Which primary systems are already connected to your clinical data warehouse/data lake? </w:t>
      </w:r>
    </w:p>
    <w:p w14:paraId="04F02C91" w14:textId="77777777" w:rsidR="0014525F" w:rsidRPr="00A75C4A" w:rsidRDefault="0014525F" w:rsidP="0014525F">
      <w:pPr>
        <w:pStyle w:val="Aufzhlung3"/>
        <w:numPr>
          <w:ilvl w:val="0"/>
          <w:numId w:val="0"/>
        </w:numPr>
        <w:spacing w:line="276" w:lineRule="auto"/>
        <w:ind w:hanging="141"/>
        <w:jc w:val="both"/>
        <w:rPr>
          <w:rFonts w:ascii="Arial" w:hAnsi="Arial" w:cs="Arial"/>
          <w:i/>
          <w:lang w:val="en-US"/>
        </w:rPr>
      </w:pPr>
    </w:p>
    <w:p w14:paraId="0CEA74F2" w14:textId="77777777" w:rsidR="0014525F" w:rsidRPr="00A75C4A" w:rsidRDefault="0014525F" w:rsidP="00B94D9E">
      <w:pPr>
        <w:pStyle w:val="Aufzhlung3"/>
        <w:numPr>
          <w:ilvl w:val="3"/>
          <w:numId w:val="15"/>
        </w:numPr>
        <w:spacing w:line="276" w:lineRule="auto"/>
        <w:ind w:left="1134"/>
        <w:jc w:val="both"/>
        <w:rPr>
          <w:rFonts w:ascii="Arial" w:hAnsi="Arial" w:cs="Arial"/>
          <w:i/>
          <w:lang w:val="en-US"/>
        </w:rPr>
      </w:pPr>
      <w:r w:rsidRPr="00A75C4A">
        <w:rPr>
          <w:rFonts w:ascii="Arial" w:hAnsi="Arial" w:cs="Arial"/>
          <w:i/>
          <w:lang w:val="en-US"/>
        </w:rPr>
        <w:t xml:space="preserve">To which degree is the data structured? What quality measures of the data are in place? How far is the implementation of the core data set? </w:t>
      </w:r>
    </w:p>
    <w:p w14:paraId="19951938" w14:textId="77777777" w:rsidR="0014525F" w:rsidRPr="00A75C4A" w:rsidRDefault="0014525F" w:rsidP="0014525F">
      <w:pPr>
        <w:pStyle w:val="Aufzhlung3"/>
        <w:numPr>
          <w:ilvl w:val="0"/>
          <w:numId w:val="0"/>
        </w:numPr>
        <w:spacing w:line="276" w:lineRule="auto"/>
        <w:ind w:left="1134" w:hanging="141"/>
        <w:jc w:val="both"/>
        <w:rPr>
          <w:rFonts w:ascii="Arial" w:hAnsi="Arial" w:cs="Arial"/>
          <w:i/>
          <w:lang w:val="en-US"/>
        </w:rPr>
      </w:pPr>
    </w:p>
    <w:p w14:paraId="07F540C1" w14:textId="77777777" w:rsidR="0014525F" w:rsidRPr="00A75C4A" w:rsidRDefault="0014525F" w:rsidP="00B94D9E">
      <w:pPr>
        <w:pStyle w:val="Aufzhlung3"/>
        <w:numPr>
          <w:ilvl w:val="3"/>
          <w:numId w:val="15"/>
        </w:numPr>
        <w:spacing w:line="276" w:lineRule="auto"/>
        <w:ind w:left="1134"/>
        <w:jc w:val="both"/>
        <w:rPr>
          <w:rFonts w:ascii="Arial" w:hAnsi="Arial" w:cs="Arial"/>
          <w:i/>
          <w:lang w:val="en-US"/>
        </w:rPr>
      </w:pPr>
      <w:r w:rsidRPr="00A75C4A">
        <w:rPr>
          <w:rFonts w:ascii="Arial" w:hAnsi="Arial" w:cs="Arial"/>
          <w:i/>
          <w:lang w:val="en-US"/>
        </w:rPr>
        <w:t>Which purposes does your infrastructure serve (research, clinical decision support, finance, administration, etc)?</w:t>
      </w:r>
    </w:p>
    <w:p w14:paraId="66C1E38F" w14:textId="77777777" w:rsidR="0014525F" w:rsidRPr="00A75C4A" w:rsidRDefault="0014525F" w:rsidP="0014525F">
      <w:pPr>
        <w:pStyle w:val="ListParagraph"/>
        <w:spacing w:line="276" w:lineRule="auto"/>
        <w:jc w:val="both"/>
        <w:rPr>
          <w:rFonts w:ascii="Arial" w:hAnsi="Arial" w:cs="Arial"/>
          <w:lang w:val="en-US"/>
        </w:rPr>
      </w:pPr>
    </w:p>
    <w:p w14:paraId="3743CEAD" w14:textId="77777777" w:rsidR="0014525F" w:rsidRPr="00A75C4A" w:rsidRDefault="0014525F" w:rsidP="0014525F">
      <w:pPr>
        <w:spacing w:line="276" w:lineRule="auto"/>
        <w:jc w:val="both"/>
        <w:rPr>
          <w:rFonts w:ascii="Arial" w:hAnsi="Arial" w:cs="Arial"/>
          <w:lang w:val="en-US"/>
        </w:rPr>
      </w:pPr>
    </w:p>
    <w:p w14:paraId="3F5C81A3" w14:textId="73185844" w:rsidR="0014525F" w:rsidRPr="00A75C4A" w:rsidRDefault="0014525F" w:rsidP="00B94D9E">
      <w:pPr>
        <w:pStyle w:val="ListParagraph"/>
        <w:numPr>
          <w:ilvl w:val="0"/>
          <w:numId w:val="6"/>
        </w:numPr>
        <w:spacing w:line="276" w:lineRule="auto"/>
        <w:jc w:val="both"/>
        <w:rPr>
          <w:rFonts w:ascii="Arial" w:hAnsi="Arial" w:cs="Arial"/>
          <w:i/>
          <w:lang w:val="en-US"/>
        </w:rPr>
      </w:pPr>
      <w:r w:rsidRPr="00A75C4A">
        <w:rPr>
          <w:rFonts w:ascii="Arial" w:hAnsi="Arial" w:cs="Arial"/>
          <w:i/>
          <w:lang w:val="en-US"/>
        </w:rPr>
        <w:t>Describe how the data governance processes for the exchange of health-related data for research are organized. How are these processes related to other stakeholders (e.g. ethics committee) (max. 1 page)?</w:t>
      </w:r>
      <w:r w:rsidR="00786E29" w:rsidRPr="00A75C4A">
        <w:rPr>
          <w:rFonts w:ascii="Arial" w:hAnsi="Arial" w:cs="Arial"/>
          <w:i/>
          <w:lang w:val="en-US"/>
        </w:rPr>
        <w:t xml:space="preserve"> </w:t>
      </w:r>
      <w:r w:rsidR="00786E29" w:rsidRPr="00A75C4A">
        <w:rPr>
          <w:rFonts w:ascii="Arial" w:hAnsi="Arial" w:cs="Arial"/>
          <w:i/>
          <w:color w:val="0432FF"/>
          <w:lang w:val="en-US"/>
        </w:rPr>
        <w:t>For ease of use, you may copy your text provided in the last Annual Report 2019 and update it in a different color.</w:t>
      </w:r>
    </w:p>
    <w:p w14:paraId="07FF2F0E" w14:textId="08904517" w:rsidR="009E1521" w:rsidRPr="00A75C4A" w:rsidRDefault="009E1521" w:rsidP="009E1521">
      <w:pPr>
        <w:pStyle w:val="ListParagraph"/>
        <w:spacing w:line="276" w:lineRule="auto"/>
        <w:jc w:val="both"/>
        <w:rPr>
          <w:rFonts w:ascii="Arial" w:hAnsi="Arial" w:cs="Arial"/>
          <w:i/>
          <w:lang w:val="en-US"/>
        </w:rPr>
      </w:pPr>
    </w:p>
    <w:p w14:paraId="21B73124" w14:textId="77777777" w:rsidR="009E1521" w:rsidRPr="00A75C4A" w:rsidRDefault="009E1521" w:rsidP="009E1521">
      <w:pPr>
        <w:pStyle w:val="ListParagraph"/>
        <w:spacing w:line="276" w:lineRule="auto"/>
        <w:jc w:val="both"/>
        <w:rPr>
          <w:rFonts w:ascii="Arial" w:hAnsi="Arial" w:cs="Arial"/>
          <w:i/>
          <w:lang w:val="en-US"/>
        </w:rPr>
      </w:pPr>
    </w:p>
    <w:p w14:paraId="751135D8" w14:textId="07C88402" w:rsidR="00AA0ABB" w:rsidRPr="00A75C4A" w:rsidRDefault="009E1521" w:rsidP="00AA0ABB">
      <w:pPr>
        <w:pStyle w:val="Aufzhlung3"/>
        <w:numPr>
          <w:ilvl w:val="3"/>
          <w:numId w:val="15"/>
        </w:numPr>
        <w:spacing w:line="276" w:lineRule="auto"/>
        <w:ind w:left="1134"/>
        <w:jc w:val="both"/>
        <w:rPr>
          <w:rFonts w:ascii="Arial" w:hAnsi="Arial" w:cs="Arial"/>
          <w:i/>
          <w:lang w:val="en-US"/>
        </w:rPr>
      </w:pPr>
      <w:r w:rsidRPr="00A75C4A">
        <w:rPr>
          <w:rFonts w:ascii="Arial" w:hAnsi="Arial" w:cs="Arial"/>
          <w:i/>
          <w:lang w:val="en-US"/>
        </w:rPr>
        <w:t>In addition, please n</w:t>
      </w:r>
      <w:r w:rsidR="00786E29" w:rsidRPr="00A75C4A">
        <w:rPr>
          <w:rFonts w:ascii="Arial" w:hAnsi="Arial" w:cs="Arial"/>
          <w:i/>
          <w:lang w:val="en-US"/>
        </w:rPr>
        <w:t>ame your hospital’s point of contact for data requests</w:t>
      </w:r>
      <w:r w:rsidRPr="00A75C4A">
        <w:rPr>
          <w:rFonts w:ascii="Arial" w:hAnsi="Arial" w:cs="Arial"/>
          <w:i/>
          <w:lang w:val="en-US"/>
        </w:rPr>
        <w:t>:</w:t>
      </w:r>
    </w:p>
    <w:p w14:paraId="4B3E3088" w14:textId="77777777" w:rsidR="0014525F" w:rsidRPr="00A75C4A" w:rsidRDefault="0014525F" w:rsidP="0014525F">
      <w:pPr>
        <w:pStyle w:val="ListParagraph"/>
        <w:spacing w:line="276" w:lineRule="auto"/>
        <w:jc w:val="both"/>
        <w:rPr>
          <w:rFonts w:ascii="Arial" w:hAnsi="Arial" w:cs="Arial"/>
          <w:i/>
          <w:lang w:val="en-US"/>
        </w:rPr>
      </w:pPr>
    </w:p>
    <w:p w14:paraId="2BD8B1D7" w14:textId="4EAB24C8" w:rsidR="0014525F" w:rsidRPr="00A75C4A" w:rsidRDefault="0014525F" w:rsidP="00B94D9E">
      <w:pPr>
        <w:pStyle w:val="ListParagraph"/>
        <w:numPr>
          <w:ilvl w:val="0"/>
          <w:numId w:val="6"/>
        </w:numPr>
        <w:spacing w:line="276" w:lineRule="auto"/>
        <w:jc w:val="both"/>
        <w:rPr>
          <w:rFonts w:ascii="Arial" w:hAnsi="Arial" w:cs="Arial"/>
          <w:i/>
          <w:lang w:val="en-US"/>
        </w:rPr>
      </w:pPr>
      <w:r w:rsidRPr="00A75C4A">
        <w:rPr>
          <w:rFonts w:ascii="Arial" w:hAnsi="Arial" w:cs="Arial"/>
          <w:i/>
          <w:lang w:val="en-US"/>
        </w:rPr>
        <w:t xml:space="preserve">How do you address the exchange/alignment of structured data between your central hospital IT infrastructure, CTUs and cohorts. Are any disease specific cohorts of national importance hosted in your environment? </w:t>
      </w:r>
      <w:r w:rsidR="00786E29" w:rsidRPr="00A75C4A">
        <w:rPr>
          <w:rFonts w:ascii="Arial" w:hAnsi="Arial" w:cs="Arial"/>
          <w:i/>
          <w:color w:val="0432FF"/>
          <w:lang w:val="en-US"/>
        </w:rPr>
        <w:t>For ease of use, you may copy your text provided in the last Annual Report 2019 and update it in a different color.</w:t>
      </w:r>
    </w:p>
    <w:p w14:paraId="332B562E" w14:textId="77777777" w:rsidR="0014525F" w:rsidRPr="00A75C4A" w:rsidRDefault="0014525F" w:rsidP="0014525F">
      <w:pPr>
        <w:pStyle w:val="ListParagraph"/>
        <w:spacing w:line="276" w:lineRule="auto"/>
        <w:jc w:val="both"/>
        <w:rPr>
          <w:rFonts w:ascii="Arial" w:hAnsi="Arial" w:cs="Arial"/>
          <w:i/>
          <w:lang w:val="en-US"/>
        </w:rPr>
      </w:pPr>
    </w:p>
    <w:p w14:paraId="2095EAB8" w14:textId="77777777" w:rsidR="0014525F" w:rsidRPr="00A75C4A" w:rsidRDefault="0014525F" w:rsidP="0014525F">
      <w:pPr>
        <w:pStyle w:val="ListParagraph"/>
        <w:spacing w:line="276" w:lineRule="auto"/>
        <w:jc w:val="both"/>
        <w:rPr>
          <w:rFonts w:ascii="Arial" w:hAnsi="Arial" w:cs="Arial"/>
          <w:i/>
          <w:lang w:val="en-US"/>
        </w:rPr>
      </w:pPr>
    </w:p>
    <w:p w14:paraId="325A5DAD" w14:textId="16AEE05B" w:rsidR="0014525F" w:rsidRPr="00A75C4A" w:rsidRDefault="0014525F" w:rsidP="00B94D9E">
      <w:pPr>
        <w:pStyle w:val="ListParagraph"/>
        <w:numPr>
          <w:ilvl w:val="0"/>
          <w:numId w:val="6"/>
        </w:numPr>
        <w:spacing w:line="276" w:lineRule="auto"/>
        <w:jc w:val="both"/>
        <w:rPr>
          <w:rFonts w:ascii="Arial" w:hAnsi="Arial" w:cs="Arial"/>
          <w:i/>
          <w:lang w:val="en-US"/>
        </w:rPr>
      </w:pPr>
      <w:r w:rsidRPr="00A75C4A">
        <w:rPr>
          <w:rFonts w:ascii="Arial" w:hAnsi="Arial" w:cs="Arial"/>
          <w:i/>
          <w:lang w:val="en-US"/>
        </w:rPr>
        <w:t>Which support structures and services do you provide to SPHN projects? Do you have a pricing structure and does it adhere to the SNSF infrastructure use cost model</w:t>
      </w:r>
      <w:r w:rsidRPr="00A75C4A">
        <w:rPr>
          <w:rStyle w:val="FootnoteReference"/>
          <w:rFonts w:ascii="Arial" w:hAnsi="Arial" w:cs="Arial"/>
          <w:i/>
          <w:lang w:val="en-US"/>
        </w:rPr>
        <w:footnoteReference w:id="1"/>
      </w:r>
      <w:r w:rsidRPr="00A75C4A">
        <w:rPr>
          <w:rFonts w:ascii="Arial" w:hAnsi="Arial" w:cs="Arial"/>
          <w:i/>
          <w:lang w:val="en-US"/>
        </w:rPr>
        <w:t xml:space="preserve">? </w:t>
      </w:r>
      <w:r w:rsidR="00786E29" w:rsidRPr="00A75C4A">
        <w:rPr>
          <w:rFonts w:ascii="Arial" w:hAnsi="Arial" w:cs="Arial"/>
          <w:i/>
          <w:color w:val="0432FF"/>
          <w:lang w:val="en-US"/>
        </w:rPr>
        <w:t>For ease of use, you may copy your text provided in the last Annual Report 2019 and update it in a different color.</w:t>
      </w:r>
    </w:p>
    <w:p w14:paraId="4FC87E9A" w14:textId="3BAE9BFB" w:rsidR="0014525F" w:rsidRPr="00A75C4A" w:rsidRDefault="0014525F" w:rsidP="0014525F">
      <w:pPr>
        <w:pStyle w:val="ListParagraph"/>
        <w:spacing w:line="276" w:lineRule="auto"/>
        <w:jc w:val="both"/>
        <w:rPr>
          <w:rFonts w:ascii="Arial" w:hAnsi="Arial" w:cs="Arial"/>
          <w:i/>
          <w:lang w:val="en-US"/>
        </w:rPr>
      </w:pPr>
    </w:p>
    <w:p w14:paraId="34A2C99F" w14:textId="77777777" w:rsidR="0014525F" w:rsidRPr="00A75C4A" w:rsidRDefault="0014525F" w:rsidP="0014525F">
      <w:pPr>
        <w:pStyle w:val="ListParagraph"/>
        <w:spacing w:line="276" w:lineRule="auto"/>
        <w:jc w:val="both"/>
        <w:rPr>
          <w:rFonts w:ascii="Arial" w:hAnsi="Arial" w:cs="Arial"/>
          <w:i/>
          <w:lang w:val="en-US"/>
        </w:rPr>
      </w:pPr>
    </w:p>
    <w:p w14:paraId="59ADC218" w14:textId="77777777" w:rsidR="0014525F" w:rsidRPr="00A75C4A" w:rsidRDefault="0014525F" w:rsidP="00B94D9E">
      <w:pPr>
        <w:pStyle w:val="ListParagraph"/>
        <w:numPr>
          <w:ilvl w:val="0"/>
          <w:numId w:val="6"/>
        </w:numPr>
        <w:spacing w:line="276" w:lineRule="auto"/>
        <w:jc w:val="both"/>
        <w:rPr>
          <w:rFonts w:ascii="Arial" w:hAnsi="Arial" w:cs="Arial"/>
          <w:i/>
          <w:lang w:val="en-US"/>
        </w:rPr>
      </w:pPr>
      <w:r w:rsidRPr="00A75C4A">
        <w:rPr>
          <w:rFonts w:ascii="Arial" w:hAnsi="Arial" w:cs="Arial"/>
          <w:i/>
          <w:lang w:val="en-US"/>
        </w:rPr>
        <w:t>Data availability</w:t>
      </w:r>
    </w:p>
    <w:p w14:paraId="79FBFEFD" w14:textId="77777777" w:rsidR="0014525F" w:rsidRPr="00A75C4A" w:rsidRDefault="0014525F" w:rsidP="0014525F">
      <w:pPr>
        <w:pStyle w:val="ListParagraph"/>
        <w:rPr>
          <w:rFonts w:ascii="Arial" w:hAnsi="Arial" w:cs="Arial"/>
          <w:i/>
          <w:lang w:val="en-US"/>
        </w:rPr>
      </w:pPr>
    </w:p>
    <w:p w14:paraId="53721BCE" w14:textId="77777777" w:rsidR="0014525F" w:rsidRPr="00A75C4A" w:rsidRDefault="0014525F" w:rsidP="0014525F">
      <w:pPr>
        <w:pStyle w:val="ListParagraph"/>
        <w:spacing w:line="276" w:lineRule="auto"/>
        <w:rPr>
          <w:rFonts w:ascii="Arial" w:hAnsi="Arial" w:cs="Arial"/>
          <w:i/>
          <w:lang w:val="en-US"/>
        </w:rPr>
      </w:pPr>
      <w:r w:rsidRPr="00A75C4A">
        <w:rPr>
          <w:rFonts w:ascii="Arial" w:hAnsi="Arial" w:cs="Arial"/>
          <w:i/>
          <w:lang w:val="en-US"/>
        </w:rPr>
        <w:t>Please describe how many patient datasets and samples are available to the SPHN research community for further use according to the FAIR principles.</w:t>
      </w:r>
    </w:p>
    <w:p w14:paraId="5BA19D41" w14:textId="77777777" w:rsidR="0014525F" w:rsidRPr="00A75C4A" w:rsidRDefault="0014525F" w:rsidP="0014525F">
      <w:pPr>
        <w:spacing w:line="276" w:lineRule="auto"/>
        <w:rPr>
          <w:rFonts w:ascii="Arial" w:hAnsi="Arial" w:cs="Arial"/>
          <w:lang w:val="en-US"/>
        </w:rPr>
      </w:pPr>
    </w:p>
    <w:tbl>
      <w:tblPr>
        <w:tblStyle w:val="TableGrid"/>
        <w:tblW w:w="9072" w:type="dxa"/>
        <w:tblInd w:w="421" w:type="dxa"/>
        <w:tblLayout w:type="fixed"/>
        <w:tblLook w:val="04A0" w:firstRow="1" w:lastRow="0" w:firstColumn="1" w:lastColumn="0" w:noHBand="0" w:noVBand="1"/>
      </w:tblPr>
      <w:tblGrid>
        <w:gridCol w:w="2157"/>
        <w:gridCol w:w="4363"/>
        <w:gridCol w:w="2552"/>
      </w:tblGrid>
      <w:tr w:rsidR="0014525F" w:rsidRPr="00A75C4A" w:rsidDel="006F144C" w14:paraId="65DCF834" w14:textId="77777777" w:rsidTr="002C0DA4">
        <w:trPr>
          <w:trHeight w:val="552"/>
        </w:trPr>
        <w:tc>
          <w:tcPr>
            <w:tcW w:w="2157" w:type="dxa"/>
            <w:shd w:val="clear" w:color="auto" w:fill="F2F2F2" w:themeFill="background1" w:themeFillShade="F2"/>
          </w:tcPr>
          <w:p w14:paraId="621AA446" w14:textId="77777777" w:rsidR="0014525F" w:rsidRPr="00A75C4A" w:rsidRDefault="0014525F" w:rsidP="002C0DA4">
            <w:pPr>
              <w:spacing w:line="240" w:lineRule="auto"/>
              <w:rPr>
                <w:rFonts w:ascii="Arial" w:hAnsi="Arial" w:cs="Arial"/>
                <w:b/>
                <w:lang w:val="en-US"/>
              </w:rPr>
            </w:pPr>
            <w:r w:rsidRPr="00A75C4A">
              <w:rPr>
                <w:rFonts w:ascii="Arial" w:hAnsi="Arial" w:cs="Arial"/>
                <w:b/>
                <w:lang w:val="en-US"/>
              </w:rPr>
              <w:t>Type</w:t>
            </w:r>
          </w:p>
        </w:tc>
        <w:tc>
          <w:tcPr>
            <w:tcW w:w="4363" w:type="dxa"/>
            <w:shd w:val="clear" w:color="auto" w:fill="F2F2F2" w:themeFill="background1" w:themeFillShade="F2"/>
          </w:tcPr>
          <w:p w14:paraId="331CED38" w14:textId="77777777" w:rsidR="0014525F" w:rsidRPr="00A75C4A" w:rsidRDefault="0014525F" w:rsidP="002C0DA4">
            <w:pPr>
              <w:spacing w:line="240" w:lineRule="auto"/>
              <w:rPr>
                <w:rFonts w:ascii="Arial" w:hAnsi="Arial" w:cs="Arial"/>
                <w:b/>
                <w:lang w:val="en-US"/>
              </w:rPr>
            </w:pPr>
            <w:r w:rsidRPr="00A75C4A">
              <w:rPr>
                <w:rFonts w:ascii="Arial" w:hAnsi="Arial" w:cs="Arial"/>
                <w:b/>
                <w:lang w:val="en-US"/>
              </w:rPr>
              <w:t>How many data with “core data sets” and “data quality information” are available?</w:t>
            </w:r>
          </w:p>
        </w:tc>
        <w:tc>
          <w:tcPr>
            <w:tcW w:w="2552" w:type="dxa"/>
            <w:shd w:val="clear" w:color="auto" w:fill="F2F2F2" w:themeFill="background1" w:themeFillShade="F2"/>
          </w:tcPr>
          <w:p w14:paraId="77C5445F" w14:textId="77777777" w:rsidR="0014525F" w:rsidRPr="00A75C4A" w:rsidRDefault="0014525F" w:rsidP="002C0DA4">
            <w:pPr>
              <w:spacing w:line="240" w:lineRule="auto"/>
              <w:rPr>
                <w:rFonts w:ascii="Arial" w:hAnsi="Arial" w:cs="Arial"/>
                <w:b/>
                <w:lang w:val="en-US"/>
              </w:rPr>
            </w:pPr>
            <w:r w:rsidRPr="00A75C4A">
              <w:rPr>
                <w:rFonts w:ascii="Arial" w:hAnsi="Arial" w:cs="Arial"/>
                <w:b/>
                <w:lang w:val="en-US"/>
              </w:rPr>
              <w:t>Comments</w:t>
            </w:r>
          </w:p>
        </w:tc>
      </w:tr>
      <w:tr w:rsidR="0014525F" w:rsidRPr="00A75C4A" w14:paraId="4DA22C6F" w14:textId="77777777" w:rsidTr="002C0DA4">
        <w:trPr>
          <w:trHeight w:val="560"/>
        </w:trPr>
        <w:tc>
          <w:tcPr>
            <w:tcW w:w="2157" w:type="dxa"/>
            <w:vAlign w:val="center"/>
          </w:tcPr>
          <w:p w14:paraId="692AE14B" w14:textId="77777777" w:rsidR="0014525F" w:rsidRPr="00A75C4A" w:rsidRDefault="0014525F" w:rsidP="002C0DA4">
            <w:pPr>
              <w:spacing w:line="240" w:lineRule="auto"/>
              <w:rPr>
                <w:rFonts w:ascii="Arial" w:hAnsi="Arial" w:cs="Arial"/>
                <w:b/>
                <w:lang w:val="en-US"/>
              </w:rPr>
            </w:pPr>
            <w:r w:rsidRPr="00A75C4A">
              <w:rPr>
                <w:rFonts w:ascii="Arial" w:hAnsi="Arial" w:cs="Arial"/>
                <w:lang w:val="en-US"/>
              </w:rPr>
              <w:t>Clinical data</w:t>
            </w:r>
          </w:p>
        </w:tc>
        <w:tc>
          <w:tcPr>
            <w:tcW w:w="4363" w:type="dxa"/>
            <w:vAlign w:val="center"/>
          </w:tcPr>
          <w:p w14:paraId="2D11E47F" w14:textId="77777777" w:rsidR="0014525F" w:rsidRPr="00A75C4A" w:rsidRDefault="0014525F" w:rsidP="002C0DA4">
            <w:pPr>
              <w:spacing w:line="240" w:lineRule="auto"/>
              <w:rPr>
                <w:rFonts w:ascii="Arial" w:hAnsi="Arial" w:cs="Arial"/>
                <w:i/>
                <w:iCs/>
                <w:lang w:val="en-US"/>
              </w:rPr>
            </w:pPr>
            <w:r w:rsidRPr="00A75C4A">
              <w:rPr>
                <w:rFonts w:ascii="Arial" w:hAnsi="Arial" w:cs="Arial"/>
                <w:i/>
                <w:iCs/>
                <w:lang w:val="en-US"/>
              </w:rPr>
              <w:t>Please indicate an order of magnitude/</w:t>
            </w:r>
          </w:p>
          <w:p w14:paraId="2277A558" w14:textId="77777777" w:rsidR="0014525F" w:rsidRPr="00A75C4A" w:rsidRDefault="0014525F" w:rsidP="002C0DA4">
            <w:pPr>
              <w:spacing w:line="240" w:lineRule="auto"/>
              <w:rPr>
                <w:rFonts w:ascii="Arial" w:hAnsi="Arial" w:cs="Arial"/>
                <w:lang w:val="en-US"/>
              </w:rPr>
            </w:pPr>
            <w:r w:rsidRPr="00A75C4A">
              <w:rPr>
                <w:rFonts w:ascii="Arial" w:hAnsi="Arial" w:cs="Arial"/>
                <w:i/>
                <w:iCs/>
                <w:lang w:val="en-US"/>
              </w:rPr>
              <w:t>unable to determine.</w:t>
            </w:r>
          </w:p>
        </w:tc>
        <w:tc>
          <w:tcPr>
            <w:tcW w:w="2552" w:type="dxa"/>
          </w:tcPr>
          <w:p w14:paraId="630EE633" w14:textId="77777777" w:rsidR="0014525F" w:rsidRPr="00A75C4A" w:rsidRDefault="0014525F" w:rsidP="002C0DA4">
            <w:pPr>
              <w:spacing w:line="240" w:lineRule="auto"/>
              <w:rPr>
                <w:rFonts w:ascii="Arial" w:hAnsi="Arial" w:cs="Arial"/>
                <w:lang w:val="en-US"/>
              </w:rPr>
            </w:pPr>
          </w:p>
        </w:tc>
      </w:tr>
      <w:tr w:rsidR="0014525F" w:rsidRPr="00A75C4A" w14:paraId="54424B5F" w14:textId="77777777" w:rsidTr="002C0DA4">
        <w:trPr>
          <w:trHeight w:val="333"/>
        </w:trPr>
        <w:tc>
          <w:tcPr>
            <w:tcW w:w="2157" w:type="dxa"/>
            <w:vAlign w:val="center"/>
          </w:tcPr>
          <w:p w14:paraId="618F8C78" w14:textId="77777777" w:rsidR="0014525F" w:rsidRPr="00A75C4A" w:rsidRDefault="0014525F" w:rsidP="002C0DA4">
            <w:pPr>
              <w:spacing w:line="240" w:lineRule="auto"/>
              <w:rPr>
                <w:rFonts w:ascii="Arial" w:hAnsi="Arial" w:cs="Arial"/>
                <w:i/>
                <w:lang w:val="en-US"/>
              </w:rPr>
            </w:pPr>
            <w:r w:rsidRPr="00A75C4A">
              <w:rPr>
                <w:rFonts w:ascii="Arial" w:hAnsi="Arial" w:cs="Arial"/>
                <w:lang w:val="en-US"/>
              </w:rPr>
              <w:lastRenderedPageBreak/>
              <w:t>Genomic data</w:t>
            </w:r>
          </w:p>
        </w:tc>
        <w:tc>
          <w:tcPr>
            <w:tcW w:w="4363" w:type="dxa"/>
            <w:vAlign w:val="center"/>
          </w:tcPr>
          <w:p w14:paraId="5B0CB1E2" w14:textId="77777777" w:rsidR="0014525F" w:rsidRPr="00A75C4A" w:rsidRDefault="0014525F" w:rsidP="002C0DA4">
            <w:pPr>
              <w:spacing w:line="240" w:lineRule="auto"/>
              <w:rPr>
                <w:rFonts w:ascii="Arial" w:hAnsi="Arial" w:cs="Arial"/>
                <w:lang w:val="en-US"/>
              </w:rPr>
            </w:pPr>
          </w:p>
        </w:tc>
        <w:tc>
          <w:tcPr>
            <w:tcW w:w="2552" w:type="dxa"/>
          </w:tcPr>
          <w:p w14:paraId="11110039" w14:textId="77777777" w:rsidR="0014525F" w:rsidRPr="00A75C4A" w:rsidRDefault="0014525F" w:rsidP="002C0DA4">
            <w:pPr>
              <w:spacing w:line="240" w:lineRule="auto"/>
              <w:rPr>
                <w:rFonts w:ascii="Arial" w:hAnsi="Arial" w:cs="Arial"/>
                <w:lang w:val="en-US"/>
              </w:rPr>
            </w:pPr>
          </w:p>
        </w:tc>
      </w:tr>
      <w:tr w:rsidR="0014525F" w:rsidRPr="00A75C4A" w14:paraId="65620D03" w14:textId="77777777" w:rsidTr="002C0DA4">
        <w:trPr>
          <w:trHeight w:val="333"/>
        </w:trPr>
        <w:tc>
          <w:tcPr>
            <w:tcW w:w="2157" w:type="dxa"/>
            <w:vAlign w:val="center"/>
          </w:tcPr>
          <w:p w14:paraId="0E524BFD" w14:textId="77777777" w:rsidR="0014525F" w:rsidRPr="00A75C4A" w:rsidRDefault="0014525F" w:rsidP="002C0DA4">
            <w:pPr>
              <w:spacing w:line="240" w:lineRule="auto"/>
              <w:rPr>
                <w:rFonts w:ascii="Arial" w:hAnsi="Arial" w:cs="Arial"/>
                <w:lang w:val="en-US"/>
              </w:rPr>
            </w:pPr>
            <w:r w:rsidRPr="00A75C4A">
              <w:rPr>
                <w:rFonts w:ascii="Arial" w:hAnsi="Arial" w:cs="Arial"/>
                <w:lang w:val="en-US"/>
              </w:rPr>
              <w:t>Other omic data</w:t>
            </w:r>
          </w:p>
        </w:tc>
        <w:tc>
          <w:tcPr>
            <w:tcW w:w="4363" w:type="dxa"/>
            <w:vAlign w:val="center"/>
          </w:tcPr>
          <w:p w14:paraId="0639DF89" w14:textId="77777777" w:rsidR="0014525F" w:rsidRPr="00A75C4A" w:rsidRDefault="0014525F" w:rsidP="002C0DA4">
            <w:pPr>
              <w:spacing w:line="240" w:lineRule="auto"/>
              <w:rPr>
                <w:rFonts w:ascii="Arial" w:hAnsi="Arial" w:cs="Arial"/>
                <w:lang w:val="en-US"/>
              </w:rPr>
            </w:pPr>
          </w:p>
        </w:tc>
        <w:tc>
          <w:tcPr>
            <w:tcW w:w="2552" w:type="dxa"/>
          </w:tcPr>
          <w:p w14:paraId="75414E34" w14:textId="77777777" w:rsidR="0014525F" w:rsidRPr="00A75C4A" w:rsidRDefault="0014525F" w:rsidP="002C0DA4">
            <w:pPr>
              <w:spacing w:line="240" w:lineRule="auto"/>
              <w:rPr>
                <w:rFonts w:ascii="Arial" w:hAnsi="Arial" w:cs="Arial"/>
                <w:lang w:val="en-US"/>
              </w:rPr>
            </w:pPr>
          </w:p>
        </w:tc>
      </w:tr>
      <w:tr w:rsidR="0014525F" w:rsidRPr="00A75C4A" w14:paraId="62B29458" w14:textId="77777777" w:rsidTr="002C0DA4">
        <w:trPr>
          <w:trHeight w:val="333"/>
        </w:trPr>
        <w:tc>
          <w:tcPr>
            <w:tcW w:w="2157" w:type="dxa"/>
            <w:vAlign w:val="center"/>
          </w:tcPr>
          <w:p w14:paraId="7D9A0A1F" w14:textId="77777777" w:rsidR="0014525F" w:rsidRPr="00A75C4A" w:rsidRDefault="0014525F" w:rsidP="002C0DA4">
            <w:pPr>
              <w:spacing w:line="240" w:lineRule="auto"/>
              <w:rPr>
                <w:rFonts w:ascii="Arial" w:hAnsi="Arial" w:cs="Arial"/>
                <w:lang w:val="en-US"/>
              </w:rPr>
            </w:pPr>
            <w:r w:rsidRPr="00A75C4A">
              <w:rPr>
                <w:rFonts w:ascii="Arial" w:hAnsi="Arial" w:cs="Arial"/>
                <w:lang w:val="en-US"/>
              </w:rPr>
              <w:t>Biobanking material</w:t>
            </w:r>
          </w:p>
        </w:tc>
        <w:tc>
          <w:tcPr>
            <w:tcW w:w="4363" w:type="dxa"/>
            <w:vAlign w:val="center"/>
          </w:tcPr>
          <w:p w14:paraId="198345E5" w14:textId="77777777" w:rsidR="0014525F" w:rsidRPr="00A75C4A" w:rsidRDefault="0014525F" w:rsidP="002C0DA4">
            <w:pPr>
              <w:spacing w:line="240" w:lineRule="auto"/>
              <w:rPr>
                <w:rFonts w:ascii="Arial" w:hAnsi="Arial" w:cs="Arial"/>
                <w:lang w:val="en-US"/>
              </w:rPr>
            </w:pPr>
          </w:p>
        </w:tc>
        <w:tc>
          <w:tcPr>
            <w:tcW w:w="2552" w:type="dxa"/>
          </w:tcPr>
          <w:p w14:paraId="5C1D14C4" w14:textId="77777777" w:rsidR="0014525F" w:rsidRPr="00A75C4A" w:rsidRDefault="0014525F" w:rsidP="002C0DA4">
            <w:pPr>
              <w:spacing w:line="240" w:lineRule="auto"/>
              <w:rPr>
                <w:rFonts w:ascii="Arial" w:hAnsi="Arial" w:cs="Arial"/>
                <w:lang w:val="en-US"/>
              </w:rPr>
            </w:pPr>
          </w:p>
        </w:tc>
      </w:tr>
      <w:tr w:rsidR="0014525F" w:rsidRPr="00A75C4A" w14:paraId="40A17570" w14:textId="77777777" w:rsidTr="002C0DA4">
        <w:trPr>
          <w:trHeight w:val="333"/>
        </w:trPr>
        <w:tc>
          <w:tcPr>
            <w:tcW w:w="2157" w:type="dxa"/>
            <w:vAlign w:val="center"/>
          </w:tcPr>
          <w:p w14:paraId="77F1D872" w14:textId="77777777" w:rsidR="0014525F" w:rsidRPr="00A75C4A" w:rsidRDefault="0014525F" w:rsidP="002C0DA4">
            <w:pPr>
              <w:spacing w:line="240" w:lineRule="auto"/>
              <w:rPr>
                <w:rFonts w:ascii="Arial" w:hAnsi="Arial" w:cs="Arial"/>
                <w:lang w:val="en-US"/>
              </w:rPr>
            </w:pPr>
          </w:p>
        </w:tc>
        <w:tc>
          <w:tcPr>
            <w:tcW w:w="4363" w:type="dxa"/>
            <w:vAlign w:val="center"/>
          </w:tcPr>
          <w:p w14:paraId="14097D83" w14:textId="77777777" w:rsidR="0014525F" w:rsidRPr="00A75C4A" w:rsidRDefault="0014525F" w:rsidP="002C0DA4">
            <w:pPr>
              <w:spacing w:line="240" w:lineRule="auto"/>
              <w:rPr>
                <w:rFonts w:ascii="Arial" w:hAnsi="Arial" w:cs="Arial"/>
                <w:lang w:val="en-US"/>
              </w:rPr>
            </w:pPr>
          </w:p>
        </w:tc>
        <w:tc>
          <w:tcPr>
            <w:tcW w:w="2552" w:type="dxa"/>
          </w:tcPr>
          <w:p w14:paraId="4B20B3E0" w14:textId="77777777" w:rsidR="0014525F" w:rsidRPr="00A75C4A" w:rsidRDefault="0014525F" w:rsidP="002C0DA4">
            <w:pPr>
              <w:spacing w:line="240" w:lineRule="auto"/>
              <w:rPr>
                <w:rFonts w:ascii="Arial" w:hAnsi="Arial" w:cs="Arial"/>
                <w:lang w:val="en-US"/>
              </w:rPr>
            </w:pPr>
          </w:p>
        </w:tc>
      </w:tr>
    </w:tbl>
    <w:p w14:paraId="0D231418" w14:textId="77777777" w:rsidR="0014525F" w:rsidRPr="00A75C4A" w:rsidRDefault="0014525F" w:rsidP="0014525F">
      <w:pPr>
        <w:spacing w:line="276" w:lineRule="auto"/>
        <w:rPr>
          <w:rFonts w:ascii="Arial" w:hAnsi="Arial" w:cs="Arial"/>
          <w:lang w:val="en-US"/>
        </w:rPr>
      </w:pPr>
    </w:p>
    <w:p w14:paraId="15C69E5C" w14:textId="77777777" w:rsidR="0014525F" w:rsidRPr="00A75C4A" w:rsidRDefault="0014525F" w:rsidP="00B94D9E">
      <w:pPr>
        <w:pStyle w:val="ListParagraph"/>
        <w:numPr>
          <w:ilvl w:val="0"/>
          <w:numId w:val="5"/>
        </w:numPr>
        <w:rPr>
          <w:rFonts w:ascii="Arial" w:hAnsi="Arial" w:cs="Arial"/>
          <w:b/>
          <w:lang w:val="en-US"/>
        </w:rPr>
      </w:pPr>
      <w:r w:rsidRPr="00A75C4A">
        <w:rPr>
          <w:rFonts w:ascii="Arial" w:hAnsi="Arial" w:cs="Arial"/>
          <w:b/>
          <w:lang w:val="en-US"/>
        </w:rPr>
        <w:br w:type="page"/>
      </w:r>
    </w:p>
    <w:p w14:paraId="7FB5E764" w14:textId="77777777" w:rsidR="0014525F" w:rsidRPr="00A75C4A" w:rsidRDefault="0014525F" w:rsidP="00B94D9E">
      <w:pPr>
        <w:pStyle w:val="Heading3"/>
        <w:numPr>
          <w:ilvl w:val="0"/>
          <w:numId w:val="5"/>
        </w:numPr>
        <w:rPr>
          <w:rFonts w:ascii="Arial" w:hAnsi="Arial" w:cs="Arial"/>
          <w:b/>
          <w:lang w:val="en-US"/>
        </w:rPr>
      </w:pPr>
      <w:r w:rsidRPr="00A75C4A">
        <w:rPr>
          <w:rFonts w:ascii="Arial" w:hAnsi="Arial" w:cs="Arial"/>
          <w:b/>
          <w:lang w:val="en-US"/>
        </w:rPr>
        <w:lastRenderedPageBreak/>
        <w:t>Strategic goals for the reporting period.</w:t>
      </w:r>
    </w:p>
    <w:p w14:paraId="007ADB79" w14:textId="77777777" w:rsidR="0014525F" w:rsidRPr="00A75C4A" w:rsidRDefault="0014525F" w:rsidP="0014525F">
      <w:pPr>
        <w:pStyle w:val="PlatzhalteroberhalbEmpfnger"/>
        <w:spacing w:after="0"/>
        <w:rPr>
          <w:rFonts w:ascii="Arial" w:hAnsi="Arial" w:cs="Arial"/>
          <w:lang w:val="en-US"/>
        </w:rPr>
      </w:pPr>
    </w:p>
    <w:p w14:paraId="0442530E" w14:textId="327CEF55" w:rsidR="0014525F" w:rsidRPr="00A75C4A" w:rsidRDefault="0014525F" w:rsidP="0014525F">
      <w:pPr>
        <w:pStyle w:val="PlatzhalteroberhalbEmpfnger"/>
        <w:spacing w:after="120"/>
        <w:rPr>
          <w:rFonts w:ascii="Arial" w:hAnsi="Arial" w:cs="Arial"/>
          <w:i/>
          <w:lang w:val="en-US"/>
        </w:rPr>
      </w:pPr>
      <w:r w:rsidRPr="00A75C4A">
        <w:rPr>
          <w:rFonts w:ascii="Arial" w:hAnsi="Arial" w:cs="Arial"/>
          <w:i/>
          <w:lang w:val="en-US"/>
        </w:rPr>
        <w:t xml:space="preserve">In this section, please describe the progress made during the reporting period with respect to each milestone. </w:t>
      </w:r>
      <w:r w:rsidRPr="00A75C4A">
        <w:rPr>
          <w:rFonts w:ascii="Arial" w:hAnsi="Arial" w:cs="Arial"/>
          <w:i/>
          <w:highlight w:val="yellow"/>
          <w:lang w:val="en-US"/>
        </w:rPr>
        <w:t xml:space="preserve">Please </w:t>
      </w:r>
      <w:r w:rsidR="000255FB" w:rsidRPr="00A75C4A">
        <w:rPr>
          <w:rFonts w:ascii="Arial" w:hAnsi="Arial" w:cs="Arial"/>
          <w:i/>
          <w:highlight w:val="yellow"/>
          <w:lang w:val="en-US"/>
        </w:rPr>
        <w:t>report on the points</w:t>
      </w:r>
      <w:r w:rsidRPr="00A75C4A">
        <w:rPr>
          <w:rFonts w:ascii="Arial" w:hAnsi="Arial" w:cs="Arial"/>
          <w:i/>
          <w:highlight w:val="yellow"/>
          <w:lang w:val="en-US"/>
        </w:rPr>
        <w:t xml:space="preserve"> highlighted in yellow.</w:t>
      </w:r>
    </w:p>
    <w:p w14:paraId="7F78E5FF" w14:textId="77777777" w:rsidR="0014525F" w:rsidRPr="00A75C4A" w:rsidRDefault="0014525F" w:rsidP="0014525F">
      <w:pPr>
        <w:rPr>
          <w:rFonts w:ascii="Arial" w:hAnsi="Arial" w:cs="Arial"/>
          <w:sz w:val="18"/>
          <w:szCs w:val="18"/>
          <w:lang w:val="en-US"/>
        </w:rPr>
      </w:pPr>
    </w:p>
    <w:tbl>
      <w:tblPr>
        <w:tblStyle w:val="TableGrid"/>
        <w:tblW w:w="0" w:type="auto"/>
        <w:tblLook w:val="04A0" w:firstRow="1" w:lastRow="0" w:firstColumn="1" w:lastColumn="0" w:noHBand="0" w:noVBand="1"/>
      </w:tblPr>
      <w:tblGrid>
        <w:gridCol w:w="9003"/>
      </w:tblGrid>
      <w:tr w:rsidR="0014525F" w:rsidRPr="00A75C4A" w14:paraId="49FD48FB" w14:textId="77777777" w:rsidTr="002C0DA4">
        <w:trPr>
          <w:trHeight w:val="283"/>
        </w:trPr>
        <w:tc>
          <w:tcPr>
            <w:tcW w:w="9003" w:type="dxa"/>
            <w:shd w:val="clear" w:color="auto" w:fill="D9D9D9" w:themeFill="background1" w:themeFillShade="D9"/>
            <w:vAlign w:val="center"/>
          </w:tcPr>
          <w:p w14:paraId="5C1C6FE3" w14:textId="77777777" w:rsidR="0014525F" w:rsidRPr="00A75C4A" w:rsidRDefault="0014525F" w:rsidP="00B94D9E">
            <w:pPr>
              <w:pStyle w:val="ListParagraph"/>
              <w:numPr>
                <w:ilvl w:val="0"/>
                <w:numId w:val="7"/>
              </w:numPr>
              <w:ind w:left="426" w:hanging="426"/>
              <w:rPr>
                <w:rFonts w:ascii="Arial" w:hAnsi="Arial" w:cs="Arial"/>
                <w:b/>
                <w:w w:val="105"/>
                <w:sz w:val="18"/>
                <w:szCs w:val="18"/>
                <w:lang w:val="en-US"/>
              </w:rPr>
            </w:pPr>
            <w:r w:rsidRPr="00A75C4A">
              <w:rPr>
                <w:rFonts w:ascii="Arial" w:hAnsi="Arial" w:cs="Arial"/>
                <w:b/>
                <w:w w:val="105"/>
                <w:sz w:val="18"/>
                <w:szCs w:val="18"/>
                <w:lang w:val="en-US"/>
              </w:rPr>
              <w:t>Consent Management and Legal Framework</w:t>
            </w:r>
          </w:p>
        </w:tc>
      </w:tr>
      <w:tr w:rsidR="0014525F" w:rsidRPr="00A75C4A" w14:paraId="2EB8ACC6" w14:textId="77777777" w:rsidTr="002C0DA4">
        <w:trPr>
          <w:trHeight w:val="1444"/>
        </w:trPr>
        <w:tc>
          <w:tcPr>
            <w:tcW w:w="9003" w:type="dxa"/>
            <w:shd w:val="clear" w:color="auto" w:fill="F2F2F2" w:themeFill="background1" w:themeFillShade="F2"/>
          </w:tcPr>
          <w:p w14:paraId="14E5A625" w14:textId="77777777" w:rsidR="0014525F" w:rsidRPr="00A75C4A" w:rsidRDefault="0014525F" w:rsidP="002C0DA4">
            <w:pPr>
              <w:pStyle w:val="TableParagraph"/>
              <w:tabs>
                <w:tab w:val="left" w:pos="426"/>
              </w:tabs>
              <w:spacing w:before="120"/>
              <w:rPr>
                <w:b/>
                <w:w w:val="105"/>
                <w:sz w:val="18"/>
                <w:szCs w:val="18"/>
              </w:rPr>
            </w:pPr>
            <w:r w:rsidRPr="00A75C4A">
              <w:rPr>
                <w:b/>
                <w:w w:val="105"/>
                <w:sz w:val="18"/>
                <w:szCs w:val="18"/>
                <w:highlight w:val="yellow"/>
              </w:rPr>
              <w:t>A1.</w:t>
            </w:r>
            <w:r w:rsidRPr="00A75C4A">
              <w:rPr>
                <w:b/>
                <w:w w:val="105"/>
                <w:sz w:val="18"/>
                <w:szCs w:val="18"/>
                <w:highlight w:val="yellow"/>
              </w:rPr>
              <w:tab/>
              <w:t>(Hard milestone): Milestone A1 to be met at the end of Y3.</w:t>
            </w:r>
          </w:p>
          <w:p w14:paraId="49238E91" w14:textId="7041EA3D" w:rsidR="0014525F" w:rsidRPr="00A75C4A" w:rsidRDefault="00F25878" w:rsidP="00B94D9E">
            <w:pPr>
              <w:pStyle w:val="TableParagraph"/>
              <w:numPr>
                <w:ilvl w:val="0"/>
                <w:numId w:val="8"/>
              </w:numPr>
              <w:spacing w:before="120"/>
              <w:ind w:left="709" w:hanging="425"/>
              <w:rPr>
                <w:w w:val="105"/>
                <w:sz w:val="18"/>
                <w:szCs w:val="18"/>
              </w:rPr>
            </w:pPr>
            <w:r w:rsidRPr="00A75C4A">
              <w:rPr>
                <w:i/>
                <w:iCs/>
                <w:color w:val="0432FF"/>
                <w:w w:val="105"/>
                <w:sz w:val="18"/>
                <w:szCs w:val="18"/>
              </w:rPr>
              <w:t>[adapted to reflect the availability of a General Consent template from Swissethics]</w:t>
            </w:r>
            <w:r w:rsidRPr="00A75C4A">
              <w:rPr>
                <w:w w:val="105"/>
                <w:sz w:val="18"/>
                <w:szCs w:val="18"/>
              </w:rPr>
              <w:t xml:space="preserve"> </w:t>
            </w:r>
            <w:r w:rsidR="00616CCB" w:rsidRPr="00A75C4A">
              <w:rPr>
                <w:w w:val="105"/>
                <w:sz w:val="18"/>
                <w:szCs w:val="18"/>
              </w:rPr>
              <w:t xml:space="preserve">Is UH using the </w:t>
            </w:r>
            <w:r w:rsidR="00AD12E9" w:rsidRPr="00A75C4A">
              <w:rPr>
                <w:w w:val="105"/>
                <w:sz w:val="18"/>
                <w:szCs w:val="18"/>
              </w:rPr>
              <w:t>General Consent (version 2019/2 of swissethics) or, if not, in what respect does the UH General Consent differ from the harmonized template?</w:t>
            </w:r>
          </w:p>
          <w:p w14:paraId="74212232" w14:textId="77777777" w:rsidR="0014525F" w:rsidRPr="00A75C4A" w:rsidRDefault="0014525F" w:rsidP="00B94D9E">
            <w:pPr>
              <w:pStyle w:val="TableParagraph"/>
              <w:numPr>
                <w:ilvl w:val="0"/>
                <w:numId w:val="8"/>
              </w:numPr>
              <w:ind w:hanging="425"/>
              <w:rPr>
                <w:w w:val="105"/>
                <w:sz w:val="18"/>
                <w:szCs w:val="18"/>
              </w:rPr>
            </w:pPr>
            <w:r w:rsidRPr="00A75C4A">
              <w:rPr>
                <w:w w:val="105"/>
                <w:sz w:val="18"/>
                <w:szCs w:val="18"/>
              </w:rPr>
              <w:t>The UH has implemented a formal and documented process to continuously increase the proportion of patients who are informed about the existence of a "general consent" or a harmonized consent (if available</w:t>
            </w:r>
            <w:r w:rsidRPr="00A75C4A">
              <w:rPr>
                <w:rStyle w:val="FootnoteReference"/>
                <w:w w:val="105"/>
                <w:sz w:val="18"/>
                <w:szCs w:val="18"/>
              </w:rPr>
              <w:footnoteReference w:id="2"/>
            </w:r>
            <w:r w:rsidRPr="00A75C4A">
              <w:rPr>
                <w:w w:val="105"/>
                <w:sz w:val="18"/>
                <w:szCs w:val="18"/>
              </w:rPr>
              <w:t xml:space="preserve">). </w:t>
            </w:r>
          </w:p>
          <w:p w14:paraId="3629C9FB" w14:textId="77777777" w:rsidR="0014525F" w:rsidRPr="00A75C4A" w:rsidRDefault="0014525F" w:rsidP="002C0DA4">
            <w:pPr>
              <w:pStyle w:val="TableParagraph"/>
              <w:rPr>
                <w:w w:val="105"/>
                <w:sz w:val="18"/>
                <w:szCs w:val="18"/>
              </w:rPr>
            </w:pPr>
          </w:p>
          <w:p w14:paraId="7C3678B9" w14:textId="77777777" w:rsidR="0014525F" w:rsidRPr="00A75C4A" w:rsidRDefault="0014525F" w:rsidP="002C0DA4">
            <w:pPr>
              <w:pStyle w:val="TableParagraph"/>
              <w:ind w:left="709" w:hanging="1"/>
              <w:rPr>
                <w:w w:val="105"/>
                <w:sz w:val="18"/>
                <w:szCs w:val="18"/>
              </w:rPr>
            </w:pPr>
            <w:r w:rsidRPr="00A75C4A">
              <w:rPr>
                <w:w w:val="105"/>
                <w:sz w:val="18"/>
                <w:szCs w:val="18"/>
              </w:rPr>
              <w:t>On 31 December 2020, the following information level should be reached for each of the following groups for Year 3:</w:t>
            </w:r>
            <w:r w:rsidRPr="00A75C4A">
              <w:rPr>
                <w:rStyle w:val="FootnoteReference"/>
                <w:w w:val="105"/>
                <w:sz w:val="18"/>
                <w:szCs w:val="18"/>
              </w:rPr>
              <w:footnoteReference w:id="3"/>
            </w:r>
          </w:p>
          <w:p w14:paraId="50C2498B" w14:textId="77777777" w:rsidR="0014525F" w:rsidRPr="00A75C4A" w:rsidRDefault="0014525F" w:rsidP="00B94D9E">
            <w:pPr>
              <w:pStyle w:val="TableParagraph"/>
              <w:numPr>
                <w:ilvl w:val="0"/>
                <w:numId w:val="9"/>
              </w:numPr>
              <w:rPr>
                <w:sz w:val="18"/>
                <w:szCs w:val="18"/>
              </w:rPr>
            </w:pPr>
            <w:r w:rsidRPr="00A75C4A">
              <w:rPr>
                <w:w w:val="105"/>
                <w:sz w:val="18"/>
                <w:szCs w:val="18"/>
              </w:rPr>
              <w:t>≥85% of adult DRG domain</w:t>
            </w:r>
            <w:r w:rsidRPr="00A75C4A">
              <w:rPr>
                <w:spacing w:val="8"/>
                <w:w w:val="105"/>
                <w:sz w:val="18"/>
                <w:szCs w:val="18"/>
              </w:rPr>
              <w:t xml:space="preserve"> </w:t>
            </w:r>
            <w:r w:rsidRPr="00A75C4A">
              <w:rPr>
                <w:w w:val="105"/>
                <w:sz w:val="18"/>
                <w:szCs w:val="18"/>
              </w:rPr>
              <w:t>patients</w:t>
            </w:r>
          </w:p>
          <w:p w14:paraId="488C288C" w14:textId="77777777" w:rsidR="0014525F" w:rsidRPr="00A75C4A" w:rsidRDefault="0014525F" w:rsidP="00B94D9E">
            <w:pPr>
              <w:pStyle w:val="TableParagraph"/>
              <w:numPr>
                <w:ilvl w:val="0"/>
                <w:numId w:val="9"/>
              </w:numPr>
              <w:rPr>
                <w:sz w:val="18"/>
                <w:szCs w:val="18"/>
              </w:rPr>
            </w:pPr>
            <w:r w:rsidRPr="00A75C4A">
              <w:rPr>
                <w:w w:val="105"/>
                <w:sz w:val="18"/>
                <w:szCs w:val="18"/>
              </w:rPr>
              <w:t>≥50% of Tarmed domain</w:t>
            </w:r>
            <w:r w:rsidRPr="00A75C4A">
              <w:rPr>
                <w:spacing w:val="8"/>
                <w:w w:val="105"/>
                <w:sz w:val="18"/>
                <w:szCs w:val="18"/>
              </w:rPr>
              <w:t xml:space="preserve"> </w:t>
            </w:r>
            <w:r w:rsidRPr="00A75C4A">
              <w:rPr>
                <w:w w:val="105"/>
                <w:sz w:val="18"/>
                <w:szCs w:val="18"/>
              </w:rPr>
              <w:t>patients</w:t>
            </w:r>
          </w:p>
          <w:p w14:paraId="43FC4E89" w14:textId="77777777" w:rsidR="0014525F" w:rsidRPr="00A75C4A" w:rsidRDefault="0014525F" w:rsidP="00B94D9E">
            <w:pPr>
              <w:pStyle w:val="TableParagraph"/>
              <w:numPr>
                <w:ilvl w:val="0"/>
                <w:numId w:val="9"/>
              </w:numPr>
              <w:rPr>
                <w:sz w:val="18"/>
                <w:szCs w:val="18"/>
              </w:rPr>
            </w:pPr>
            <w:r w:rsidRPr="00A75C4A">
              <w:rPr>
                <w:w w:val="105"/>
                <w:sz w:val="18"/>
                <w:szCs w:val="18"/>
              </w:rPr>
              <w:t>≥50% of pediatric DRG domain</w:t>
            </w:r>
            <w:r w:rsidRPr="00A75C4A">
              <w:rPr>
                <w:spacing w:val="8"/>
                <w:w w:val="105"/>
                <w:sz w:val="18"/>
                <w:szCs w:val="18"/>
              </w:rPr>
              <w:t xml:space="preserve"> </w:t>
            </w:r>
            <w:r w:rsidRPr="00A75C4A">
              <w:rPr>
                <w:w w:val="105"/>
                <w:sz w:val="18"/>
                <w:szCs w:val="18"/>
              </w:rPr>
              <w:t>patients</w:t>
            </w:r>
          </w:p>
          <w:p w14:paraId="415DC924" w14:textId="77777777" w:rsidR="0014525F" w:rsidRPr="00A75C4A" w:rsidRDefault="0014525F" w:rsidP="002C0DA4">
            <w:pPr>
              <w:pStyle w:val="TableParagraph"/>
              <w:ind w:left="709" w:hanging="1"/>
              <w:rPr>
                <w:sz w:val="18"/>
                <w:szCs w:val="18"/>
              </w:rPr>
            </w:pPr>
          </w:p>
          <w:p w14:paraId="45FA4F15" w14:textId="77777777" w:rsidR="0014525F" w:rsidRPr="00A75C4A" w:rsidRDefault="0014525F" w:rsidP="00B94D9E">
            <w:pPr>
              <w:pStyle w:val="ListParagraph"/>
              <w:numPr>
                <w:ilvl w:val="0"/>
                <w:numId w:val="8"/>
              </w:numPr>
              <w:spacing w:after="120"/>
              <w:rPr>
                <w:rFonts w:ascii="Arial" w:hAnsi="Arial" w:cs="Arial"/>
                <w:sz w:val="18"/>
                <w:szCs w:val="18"/>
                <w:lang w:val="en-US"/>
              </w:rPr>
            </w:pPr>
            <w:r w:rsidRPr="00A75C4A">
              <w:rPr>
                <w:rFonts w:ascii="Arial" w:hAnsi="Arial" w:cs="Arial"/>
                <w:w w:val="105"/>
                <w:sz w:val="18"/>
                <w:szCs w:val="18"/>
                <w:lang w:val="en-US"/>
              </w:rPr>
              <w:t>Patients must have the possibility to choose whether to "sign" a consent.</w:t>
            </w:r>
          </w:p>
        </w:tc>
      </w:tr>
      <w:tr w:rsidR="0014525F" w:rsidRPr="00A75C4A" w14:paraId="233BD567" w14:textId="77777777" w:rsidTr="002C0DA4">
        <w:trPr>
          <w:trHeight w:val="283"/>
        </w:trPr>
        <w:tc>
          <w:tcPr>
            <w:tcW w:w="9003" w:type="dxa"/>
            <w:shd w:val="clear" w:color="auto" w:fill="F2F2F2" w:themeFill="background1" w:themeFillShade="F2"/>
            <w:vAlign w:val="center"/>
          </w:tcPr>
          <w:p w14:paraId="7DC90117" w14:textId="5304B1AB" w:rsidR="0014525F" w:rsidRPr="00A75C4A" w:rsidRDefault="0014525F" w:rsidP="002C0DA4">
            <w:pPr>
              <w:pStyle w:val="TableParagraph"/>
              <w:rPr>
                <w:b/>
                <w:w w:val="105"/>
                <w:sz w:val="18"/>
                <w:szCs w:val="18"/>
              </w:rPr>
            </w:pPr>
            <w:r w:rsidRPr="00A75C4A">
              <w:rPr>
                <w:b/>
                <w:i/>
                <w:sz w:val="18"/>
                <w:szCs w:val="18"/>
              </w:rPr>
              <w:t xml:space="preserve">Results </w:t>
            </w:r>
          </w:p>
        </w:tc>
      </w:tr>
      <w:tr w:rsidR="0014525F" w:rsidRPr="00A75C4A" w14:paraId="76E3DB19" w14:textId="77777777" w:rsidTr="002C0DA4">
        <w:trPr>
          <w:trHeight w:val="67"/>
        </w:trPr>
        <w:tc>
          <w:tcPr>
            <w:tcW w:w="9003" w:type="dxa"/>
          </w:tcPr>
          <w:p w14:paraId="1D76C154" w14:textId="0F62F8B6" w:rsidR="0014525F" w:rsidRPr="00A75C4A" w:rsidRDefault="00AA0ABB" w:rsidP="00AA0ABB">
            <w:pPr>
              <w:pStyle w:val="TableParagraph"/>
              <w:numPr>
                <w:ilvl w:val="0"/>
                <w:numId w:val="29"/>
              </w:numPr>
              <w:spacing w:before="120"/>
              <w:rPr>
                <w:bCs/>
                <w:i/>
                <w:sz w:val="18"/>
                <w:szCs w:val="18"/>
              </w:rPr>
            </w:pPr>
            <w:r w:rsidRPr="00A75C4A">
              <w:rPr>
                <w:bCs/>
                <w:i/>
                <w:sz w:val="18"/>
                <w:szCs w:val="18"/>
              </w:rPr>
              <w:t xml:space="preserve"> </w:t>
            </w:r>
          </w:p>
          <w:p w14:paraId="62EC1FAD" w14:textId="5E4958A9" w:rsidR="00AA0ABB" w:rsidRPr="00A75C4A" w:rsidRDefault="00AA0ABB" w:rsidP="00AA0ABB">
            <w:pPr>
              <w:pStyle w:val="TableParagraph"/>
              <w:numPr>
                <w:ilvl w:val="0"/>
                <w:numId w:val="29"/>
              </w:numPr>
              <w:spacing w:before="120"/>
              <w:rPr>
                <w:bCs/>
                <w:i/>
                <w:sz w:val="18"/>
                <w:szCs w:val="18"/>
              </w:rPr>
            </w:pPr>
            <w:r w:rsidRPr="00A75C4A">
              <w:rPr>
                <w:bCs/>
                <w:i/>
                <w:sz w:val="18"/>
                <w:szCs w:val="18"/>
              </w:rPr>
              <w:t xml:space="preserve"> </w:t>
            </w:r>
          </w:p>
          <w:p w14:paraId="3EDB39B0" w14:textId="77777777" w:rsidR="00AA0ABB" w:rsidRPr="00A75C4A" w:rsidRDefault="00AA0ABB" w:rsidP="00AA0ABB">
            <w:pPr>
              <w:pStyle w:val="TableParagraph"/>
              <w:numPr>
                <w:ilvl w:val="0"/>
                <w:numId w:val="29"/>
              </w:numPr>
              <w:spacing w:before="120"/>
              <w:rPr>
                <w:bCs/>
                <w:i/>
                <w:sz w:val="18"/>
                <w:szCs w:val="18"/>
              </w:rPr>
            </w:pPr>
          </w:p>
          <w:p w14:paraId="682F3A7E" w14:textId="2BC41C19" w:rsidR="00AA0ABB" w:rsidRPr="00A75C4A" w:rsidRDefault="00AA0ABB" w:rsidP="00AD12E9">
            <w:pPr>
              <w:pStyle w:val="TableParagraph"/>
              <w:spacing w:before="120"/>
              <w:rPr>
                <w:b/>
                <w:i/>
                <w:sz w:val="18"/>
                <w:szCs w:val="18"/>
              </w:rPr>
            </w:pPr>
          </w:p>
        </w:tc>
      </w:tr>
      <w:tr w:rsidR="0014525F" w:rsidRPr="00A75C4A" w14:paraId="47580BE8" w14:textId="77777777" w:rsidTr="002C0DA4">
        <w:tc>
          <w:tcPr>
            <w:tcW w:w="9003" w:type="dxa"/>
            <w:shd w:val="clear" w:color="auto" w:fill="F2F2F2" w:themeFill="background1" w:themeFillShade="F2"/>
          </w:tcPr>
          <w:p w14:paraId="1E593A6E" w14:textId="77777777" w:rsidR="0014525F" w:rsidRPr="00A75C4A" w:rsidRDefault="0014525F" w:rsidP="002C0DA4">
            <w:pPr>
              <w:pStyle w:val="TableParagraph"/>
              <w:tabs>
                <w:tab w:val="left" w:pos="426"/>
              </w:tabs>
              <w:spacing w:before="120"/>
              <w:rPr>
                <w:b/>
                <w:w w:val="105"/>
                <w:sz w:val="18"/>
                <w:szCs w:val="18"/>
              </w:rPr>
            </w:pPr>
            <w:r w:rsidRPr="00A75C4A">
              <w:rPr>
                <w:b/>
                <w:w w:val="105"/>
                <w:sz w:val="18"/>
                <w:szCs w:val="18"/>
                <w:highlight w:val="yellow"/>
              </w:rPr>
              <w:t>A2.</w:t>
            </w:r>
            <w:r w:rsidRPr="00A75C4A">
              <w:rPr>
                <w:b/>
                <w:w w:val="105"/>
                <w:sz w:val="18"/>
                <w:szCs w:val="18"/>
                <w:highlight w:val="yellow"/>
              </w:rPr>
              <w:tab/>
              <w:t>(Soft milestone): Milestone A2 to be met at the end of Y1, Y2 and Y3.</w:t>
            </w:r>
          </w:p>
          <w:p w14:paraId="60235A9C" w14:textId="77777777" w:rsidR="0014525F" w:rsidRPr="00A75C4A" w:rsidRDefault="0014525F" w:rsidP="002C0DA4">
            <w:pPr>
              <w:spacing w:before="120" w:line="276" w:lineRule="auto"/>
              <w:jc w:val="both"/>
              <w:rPr>
                <w:rFonts w:ascii="Arial" w:hAnsi="Arial" w:cs="Arial"/>
                <w:w w:val="105"/>
                <w:sz w:val="18"/>
                <w:szCs w:val="18"/>
                <w:lang w:val="en-US"/>
              </w:rPr>
            </w:pPr>
            <w:r w:rsidRPr="00A75C4A">
              <w:rPr>
                <w:rFonts w:ascii="Arial" w:hAnsi="Arial" w:cs="Arial"/>
                <w:w w:val="105"/>
                <w:sz w:val="18"/>
                <w:szCs w:val="18"/>
                <w:lang w:val="en-US"/>
              </w:rPr>
              <w:t xml:space="preserve">The UH has, during the relevant contractual year, actively contributed to clarify and document the relationship between SPHN and the UH with respect to the legal framework and the procedures in place within the UH that relate to the sharing of consent information and the sharing of patient data (including governance, mechanisms to ensure proper implementation of consent revocation, adherence to the applicable data protection law, Human Research Act (HRA), law on public organizations and public archive laws, etc.). The documentation must cover at least (but shall not be limited to) governance aspects, procedures and other mechanisms to ensure the proper implementation of consent revocation and adherence to laws, such as: the applicable data protection act as well as the General Data Protection Regulation (GDPR) (to the extent the GDPR actually applies or has effects), the Human Research Act (HRA), the law on public organizations, public archive laws, etc. </w:t>
            </w:r>
          </w:p>
        </w:tc>
      </w:tr>
      <w:tr w:rsidR="0014525F" w:rsidRPr="00A75C4A" w14:paraId="457646EB" w14:textId="77777777" w:rsidTr="002C0DA4">
        <w:trPr>
          <w:trHeight w:val="283"/>
        </w:trPr>
        <w:tc>
          <w:tcPr>
            <w:tcW w:w="9003" w:type="dxa"/>
            <w:shd w:val="clear" w:color="auto" w:fill="F2F2F2" w:themeFill="background1" w:themeFillShade="F2"/>
            <w:vAlign w:val="center"/>
          </w:tcPr>
          <w:p w14:paraId="17CD9914" w14:textId="77777777" w:rsidR="0014525F" w:rsidRPr="00A75C4A" w:rsidRDefault="0014525F" w:rsidP="002C0DA4">
            <w:pPr>
              <w:pStyle w:val="TableParagraph"/>
              <w:rPr>
                <w:b/>
                <w:w w:val="105"/>
                <w:sz w:val="18"/>
                <w:szCs w:val="18"/>
              </w:rPr>
            </w:pPr>
            <w:r w:rsidRPr="00A75C4A">
              <w:rPr>
                <w:b/>
                <w:i/>
                <w:sz w:val="18"/>
                <w:szCs w:val="18"/>
              </w:rPr>
              <w:t>Results (max. 5 bullet points)</w:t>
            </w:r>
          </w:p>
        </w:tc>
      </w:tr>
      <w:tr w:rsidR="0014525F" w:rsidRPr="00A75C4A" w14:paraId="7EDBA014" w14:textId="77777777" w:rsidTr="002C0DA4">
        <w:trPr>
          <w:trHeight w:val="283"/>
        </w:trPr>
        <w:tc>
          <w:tcPr>
            <w:tcW w:w="9003" w:type="dxa"/>
            <w:shd w:val="clear" w:color="auto" w:fill="auto"/>
            <w:vAlign w:val="center"/>
          </w:tcPr>
          <w:p w14:paraId="658B771E" w14:textId="77777777" w:rsidR="0014525F" w:rsidRPr="00A75C4A" w:rsidRDefault="0014525F" w:rsidP="002C0DA4">
            <w:pPr>
              <w:pStyle w:val="TableParagraph"/>
              <w:spacing w:before="120"/>
              <w:rPr>
                <w:b/>
                <w:i/>
                <w:sz w:val="18"/>
                <w:szCs w:val="18"/>
              </w:rPr>
            </w:pPr>
          </w:p>
          <w:p w14:paraId="32659A42" w14:textId="77777777" w:rsidR="0014525F" w:rsidRPr="00A75C4A" w:rsidRDefault="0014525F" w:rsidP="002C0DA4">
            <w:pPr>
              <w:pStyle w:val="TableParagraph"/>
              <w:spacing w:after="120"/>
              <w:rPr>
                <w:b/>
                <w:i/>
                <w:sz w:val="18"/>
                <w:szCs w:val="18"/>
              </w:rPr>
            </w:pPr>
          </w:p>
        </w:tc>
      </w:tr>
    </w:tbl>
    <w:p w14:paraId="4A9911C1" w14:textId="77777777" w:rsidR="0014525F" w:rsidRPr="00A75C4A" w:rsidRDefault="0014525F" w:rsidP="0014525F">
      <w:pPr>
        <w:rPr>
          <w:rFonts w:ascii="Arial" w:hAnsi="Arial" w:cs="Arial"/>
          <w:sz w:val="18"/>
          <w:szCs w:val="18"/>
          <w:lang w:val="en-US"/>
        </w:rPr>
      </w:pPr>
    </w:p>
    <w:p w14:paraId="6D4B07EE" w14:textId="77777777" w:rsidR="0014525F" w:rsidRPr="00A75C4A" w:rsidRDefault="0014525F" w:rsidP="0014525F">
      <w:pPr>
        <w:spacing w:after="200" w:line="276" w:lineRule="auto"/>
        <w:rPr>
          <w:rFonts w:ascii="Arial" w:hAnsi="Arial" w:cs="Arial"/>
          <w:sz w:val="18"/>
          <w:szCs w:val="18"/>
          <w:lang w:val="en-US"/>
        </w:rPr>
      </w:pPr>
      <w:r w:rsidRPr="00A75C4A">
        <w:rPr>
          <w:rFonts w:ascii="Arial" w:hAnsi="Arial" w:cs="Arial"/>
          <w:sz w:val="18"/>
          <w:szCs w:val="18"/>
          <w:lang w:val="en-US"/>
        </w:rPr>
        <w:br w:type="page"/>
      </w:r>
    </w:p>
    <w:tbl>
      <w:tblPr>
        <w:tblStyle w:val="TableGrid"/>
        <w:tblW w:w="0" w:type="auto"/>
        <w:tblLook w:val="04A0" w:firstRow="1" w:lastRow="0" w:firstColumn="1" w:lastColumn="0" w:noHBand="0" w:noVBand="1"/>
      </w:tblPr>
      <w:tblGrid>
        <w:gridCol w:w="9003"/>
      </w:tblGrid>
      <w:tr w:rsidR="0014525F" w:rsidRPr="00A75C4A" w14:paraId="201B43FD" w14:textId="77777777" w:rsidTr="002C0DA4">
        <w:trPr>
          <w:trHeight w:val="283"/>
        </w:trPr>
        <w:tc>
          <w:tcPr>
            <w:tcW w:w="9003" w:type="dxa"/>
            <w:shd w:val="clear" w:color="auto" w:fill="D9D9D9" w:themeFill="background1" w:themeFillShade="D9"/>
            <w:vAlign w:val="center"/>
          </w:tcPr>
          <w:p w14:paraId="727C2819" w14:textId="4BA51020" w:rsidR="0014525F" w:rsidRPr="00A75C4A" w:rsidRDefault="0014525F" w:rsidP="00B94D9E">
            <w:pPr>
              <w:pStyle w:val="ListParagraph"/>
              <w:numPr>
                <w:ilvl w:val="0"/>
                <w:numId w:val="7"/>
              </w:numPr>
              <w:ind w:left="426" w:hanging="426"/>
              <w:rPr>
                <w:rFonts w:ascii="Arial" w:hAnsi="Arial" w:cs="Arial"/>
                <w:b/>
                <w:w w:val="105"/>
                <w:sz w:val="18"/>
                <w:szCs w:val="18"/>
                <w:lang w:val="en-US"/>
              </w:rPr>
            </w:pPr>
            <w:r w:rsidRPr="00A75C4A">
              <w:rPr>
                <w:rFonts w:ascii="Arial" w:hAnsi="Arial" w:cs="Arial"/>
                <w:b/>
                <w:w w:val="105"/>
                <w:sz w:val="18"/>
                <w:szCs w:val="18"/>
                <w:lang w:val="en-US"/>
              </w:rPr>
              <w:lastRenderedPageBreak/>
              <w:t>Definition of Data Interoperability Standards*</w:t>
            </w:r>
            <w:r w:rsidR="00F25878" w:rsidRPr="00A75C4A">
              <w:rPr>
                <w:rFonts w:ascii="Arial" w:hAnsi="Arial" w:cs="Arial"/>
                <w:b/>
                <w:w w:val="105"/>
                <w:sz w:val="18"/>
                <w:szCs w:val="18"/>
                <w:lang w:val="en-US"/>
              </w:rPr>
              <w:t xml:space="preserve"> </w:t>
            </w:r>
            <w:r w:rsidR="00F25878" w:rsidRPr="00A75C4A">
              <w:rPr>
                <w:rFonts w:ascii="Arial" w:hAnsi="Arial" w:cs="Arial"/>
                <w:bCs/>
                <w:i/>
                <w:iCs/>
                <w:color w:val="0432FF"/>
                <w:w w:val="105"/>
                <w:sz w:val="18"/>
                <w:szCs w:val="18"/>
                <w:lang w:val="en-US"/>
              </w:rPr>
              <w:t>[adapted according to the proposal by HIT-STAG, validated by the NSB on 18.02.2021]</w:t>
            </w:r>
          </w:p>
        </w:tc>
      </w:tr>
      <w:tr w:rsidR="0014525F" w:rsidRPr="00A75C4A" w14:paraId="30A1E713" w14:textId="77777777" w:rsidTr="002C0DA4">
        <w:trPr>
          <w:trHeight w:val="1444"/>
        </w:trPr>
        <w:tc>
          <w:tcPr>
            <w:tcW w:w="9003" w:type="dxa"/>
            <w:shd w:val="clear" w:color="auto" w:fill="F2F2F2" w:themeFill="background1" w:themeFillShade="F2"/>
          </w:tcPr>
          <w:p w14:paraId="3471953E" w14:textId="4DDDDA18" w:rsidR="00AD12E9" w:rsidRPr="00A75C4A" w:rsidRDefault="00AD12E9" w:rsidP="00152489">
            <w:pPr>
              <w:pStyle w:val="ListParagraph"/>
              <w:spacing w:after="120" w:line="276" w:lineRule="auto"/>
              <w:rPr>
                <w:rFonts w:ascii="Arial" w:hAnsi="Arial" w:cs="Arial"/>
                <w:sz w:val="18"/>
                <w:szCs w:val="18"/>
                <w:lang w:val="en-US"/>
              </w:rPr>
            </w:pPr>
          </w:p>
          <w:p w14:paraId="22B6AFE9" w14:textId="24C3C521" w:rsidR="00AD12E9" w:rsidRPr="00A75C4A" w:rsidRDefault="00AD12E9" w:rsidP="00AD12E9">
            <w:pPr>
              <w:pStyle w:val="TableParagraph"/>
              <w:tabs>
                <w:tab w:val="left" w:pos="426"/>
              </w:tabs>
              <w:spacing w:before="120"/>
              <w:rPr>
                <w:b/>
                <w:w w:val="105"/>
                <w:sz w:val="18"/>
                <w:szCs w:val="18"/>
              </w:rPr>
            </w:pPr>
            <w:r w:rsidRPr="00A75C4A">
              <w:rPr>
                <w:b/>
                <w:w w:val="105"/>
                <w:sz w:val="18"/>
                <w:szCs w:val="18"/>
              </w:rPr>
              <w:t>RDF and recommended standards.</w:t>
            </w:r>
          </w:p>
          <w:p w14:paraId="056E48AD" w14:textId="672E9DB2" w:rsidR="00AD12E9" w:rsidRPr="00A75C4A" w:rsidRDefault="00AD12E9" w:rsidP="00152489">
            <w:pPr>
              <w:pStyle w:val="ListParagraph"/>
              <w:numPr>
                <w:ilvl w:val="0"/>
                <w:numId w:val="10"/>
              </w:numPr>
              <w:spacing w:after="120" w:line="276" w:lineRule="auto"/>
              <w:rPr>
                <w:rFonts w:ascii="Arial" w:hAnsi="Arial" w:cs="Arial"/>
                <w:w w:val="105"/>
                <w:sz w:val="18"/>
                <w:szCs w:val="18"/>
                <w:lang w:val="en-US"/>
              </w:rPr>
            </w:pPr>
            <w:r w:rsidRPr="00A75C4A">
              <w:rPr>
                <w:rFonts w:ascii="Arial" w:hAnsi="Arial" w:cs="Arial"/>
                <w:w w:val="105"/>
                <w:sz w:val="18"/>
                <w:szCs w:val="18"/>
                <w:lang w:val="en-US"/>
              </w:rPr>
              <w:t>DCC together with the RDF taskforce develops and delivers the new schema (including recommended standards); UH are represented in the RDF taskforce and fundamentally involved in decision making as well as in the assessment of standards to be implemented.</w:t>
            </w:r>
            <w:r w:rsidR="00152489" w:rsidRPr="00A75C4A">
              <w:rPr>
                <w:rFonts w:ascii="Arial" w:hAnsi="Arial" w:cs="Arial"/>
                <w:w w:val="105"/>
                <w:sz w:val="18"/>
                <w:szCs w:val="18"/>
                <w:lang w:val="en-US"/>
              </w:rPr>
              <w:t xml:space="preserve"> (by</w:t>
            </w:r>
            <w:r w:rsidR="002D2F64" w:rsidRPr="00A75C4A">
              <w:rPr>
                <w:rFonts w:ascii="Arial" w:hAnsi="Arial" w:cs="Arial"/>
                <w:w w:val="105"/>
                <w:sz w:val="18"/>
                <w:szCs w:val="18"/>
                <w:lang w:val="en-US"/>
              </w:rPr>
              <w:t xml:space="preserve"> DCC in collaboration with RDF Task Force, by</w:t>
            </w:r>
            <w:r w:rsidR="00152489" w:rsidRPr="00A75C4A">
              <w:rPr>
                <w:rFonts w:ascii="Arial" w:hAnsi="Arial" w:cs="Arial"/>
                <w:w w:val="105"/>
                <w:sz w:val="18"/>
                <w:szCs w:val="18"/>
                <w:lang w:val="en-US"/>
              </w:rPr>
              <w:t xml:space="preserve"> 30.04.2021-30.06.2021 for implementation)</w:t>
            </w:r>
          </w:p>
          <w:p w14:paraId="78C4A001" w14:textId="08B669FB" w:rsidR="00152489" w:rsidRPr="00A75C4A" w:rsidRDefault="00152489" w:rsidP="00152489">
            <w:pPr>
              <w:pStyle w:val="3Text0"/>
              <w:spacing w:before="0" w:after="0" w:line="200" w:lineRule="exact"/>
              <w:rPr>
                <w:b/>
                <w:sz w:val="16"/>
                <w:szCs w:val="16"/>
              </w:rPr>
            </w:pPr>
            <w:r w:rsidRPr="00A75C4A">
              <w:rPr>
                <w:b/>
                <w:sz w:val="16"/>
                <w:szCs w:val="16"/>
              </w:rPr>
              <w:t>LOINC.</w:t>
            </w:r>
          </w:p>
          <w:p w14:paraId="158F2C44" w14:textId="5DC8FDAE" w:rsidR="00AD12E9" w:rsidRPr="00A75C4A" w:rsidRDefault="00152489" w:rsidP="00152489">
            <w:pPr>
              <w:pStyle w:val="ListParagraph"/>
              <w:numPr>
                <w:ilvl w:val="0"/>
                <w:numId w:val="10"/>
              </w:numPr>
              <w:spacing w:after="120" w:line="276" w:lineRule="auto"/>
              <w:rPr>
                <w:rFonts w:ascii="Arial" w:hAnsi="Arial" w:cs="Arial"/>
                <w:w w:val="105"/>
                <w:sz w:val="18"/>
                <w:szCs w:val="18"/>
                <w:lang w:val="en-US"/>
              </w:rPr>
            </w:pPr>
            <w:r w:rsidRPr="00A75C4A">
              <w:rPr>
                <w:rFonts w:ascii="Arial" w:hAnsi="Arial" w:cs="Arial"/>
                <w:w w:val="105"/>
                <w:sz w:val="18"/>
                <w:szCs w:val="18"/>
                <w:lang w:val="en-US"/>
              </w:rPr>
              <w:t xml:space="preserve">DCC kicks off the discussion with Laboratory Medicine departments and provides a Roadmap; </w:t>
            </w:r>
            <w:r w:rsidRPr="00A75C4A">
              <w:rPr>
                <w:rFonts w:ascii="Arial" w:hAnsi="Arial" w:cs="Arial"/>
                <w:w w:val="105"/>
                <w:sz w:val="18"/>
                <w:szCs w:val="18"/>
                <w:highlight w:val="yellow"/>
                <w:lang w:val="en-US"/>
              </w:rPr>
              <w:t>UH continue the mapping based on best effort.</w:t>
            </w:r>
            <w:r w:rsidRPr="00A75C4A">
              <w:rPr>
                <w:rFonts w:ascii="Arial" w:hAnsi="Arial" w:cs="Arial"/>
                <w:w w:val="105"/>
                <w:sz w:val="18"/>
                <w:szCs w:val="18"/>
                <w:lang w:val="en-US"/>
              </w:rPr>
              <w:t xml:space="preserve"> (by</w:t>
            </w:r>
            <w:r w:rsidR="002D2F64" w:rsidRPr="00A75C4A">
              <w:rPr>
                <w:rFonts w:ascii="Arial" w:hAnsi="Arial" w:cs="Arial"/>
                <w:w w:val="105"/>
                <w:sz w:val="18"/>
                <w:szCs w:val="18"/>
                <w:lang w:val="en-US"/>
              </w:rPr>
              <w:t xml:space="preserve"> DCC in collaboration with UH by</w:t>
            </w:r>
            <w:r w:rsidRPr="00A75C4A">
              <w:rPr>
                <w:rFonts w:ascii="Arial" w:hAnsi="Arial" w:cs="Arial"/>
                <w:w w:val="105"/>
                <w:sz w:val="18"/>
                <w:szCs w:val="18"/>
                <w:lang w:val="en-US"/>
              </w:rPr>
              <w:t xml:space="preserve"> 30.04.2021)</w:t>
            </w:r>
          </w:p>
        </w:tc>
      </w:tr>
      <w:tr w:rsidR="0014525F" w:rsidRPr="00A75C4A" w14:paraId="510F94EE" w14:textId="77777777" w:rsidTr="002C0DA4">
        <w:trPr>
          <w:trHeight w:val="283"/>
        </w:trPr>
        <w:tc>
          <w:tcPr>
            <w:tcW w:w="9003" w:type="dxa"/>
            <w:shd w:val="clear" w:color="auto" w:fill="F2F2F2" w:themeFill="background1" w:themeFillShade="F2"/>
            <w:vAlign w:val="center"/>
          </w:tcPr>
          <w:p w14:paraId="4E2A8A7C" w14:textId="77777777" w:rsidR="0014525F" w:rsidRPr="00A75C4A" w:rsidRDefault="0014525F" w:rsidP="002C0DA4">
            <w:pPr>
              <w:pStyle w:val="TableParagraph"/>
              <w:rPr>
                <w:b/>
                <w:w w:val="105"/>
                <w:sz w:val="18"/>
                <w:szCs w:val="18"/>
              </w:rPr>
            </w:pPr>
            <w:r w:rsidRPr="00A75C4A">
              <w:rPr>
                <w:b/>
                <w:i/>
                <w:sz w:val="18"/>
                <w:szCs w:val="18"/>
              </w:rPr>
              <w:t>Results (max. 5 bullet points)</w:t>
            </w:r>
          </w:p>
        </w:tc>
      </w:tr>
      <w:tr w:rsidR="0014525F" w:rsidRPr="00A75C4A" w14:paraId="55DE52FB" w14:textId="77777777" w:rsidTr="002C0DA4">
        <w:trPr>
          <w:trHeight w:val="67"/>
        </w:trPr>
        <w:tc>
          <w:tcPr>
            <w:tcW w:w="9003" w:type="dxa"/>
          </w:tcPr>
          <w:p w14:paraId="5DD15F27" w14:textId="1F4CF7AC" w:rsidR="0014525F" w:rsidRPr="00A75C4A" w:rsidRDefault="00970873" w:rsidP="009E1521">
            <w:pPr>
              <w:pStyle w:val="TableParagraph"/>
              <w:numPr>
                <w:ilvl w:val="0"/>
                <w:numId w:val="27"/>
              </w:numPr>
              <w:spacing w:before="120"/>
              <w:rPr>
                <w:b/>
                <w:i/>
                <w:color w:val="000000" w:themeColor="text1"/>
                <w:sz w:val="18"/>
                <w:szCs w:val="18"/>
              </w:rPr>
            </w:pPr>
            <w:r w:rsidRPr="00A75C4A">
              <w:rPr>
                <w:b/>
                <w:i/>
                <w:sz w:val="18"/>
                <w:szCs w:val="18"/>
              </w:rPr>
              <w:t>Assessment will be initiated by the DCC. No reporting from UH required by 30.04.2021</w:t>
            </w:r>
          </w:p>
          <w:p w14:paraId="11387220" w14:textId="1562A4C3" w:rsidR="009E1521" w:rsidRPr="00A75C4A" w:rsidRDefault="009E1521" w:rsidP="009E1521">
            <w:pPr>
              <w:pStyle w:val="TableParagraph"/>
              <w:numPr>
                <w:ilvl w:val="0"/>
                <w:numId w:val="27"/>
              </w:numPr>
              <w:spacing w:before="120"/>
              <w:rPr>
                <w:b/>
                <w:i/>
                <w:color w:val="000000" w:themeColor="text1"/>
                <w:sz w:val="18"/>
                <w:szCs w:val="18"/>
                <w:highlight w:val="yellow"/>
              </w:rPr>
            </w:pPr>
            <w:r w:rsidRPr="00A75C4A">
              <w:rPr>
                <w:b/>
                <w:i/>
                <w:color w:val="000000" w:themeColor="text1"/>
                <w:sz w:val="18"/>
                <w:szCs w:val="18"/>
                <w:highlight w:val="yellow"/>
              </w:rPr>
              <w:t>Please report the current status of LOINC mapping:</w:t>
            </w:r>
          </w:p>
          <w:p w14:paraId="59303C3D" w14:textId="77777777" w:rsidR="0014525F" w:rsidRPr="00A75C4A" w:rsidRDefault="0014525F" w:rsidP="002C0DA4">
            <w:pPr>
              <w:pStyle w:val="TableParagraph"/>
              <w:spacing w:after="120"/>
              <w:rPr>
                <w:b/>
                <w:i/>
                <w:sz w:val="18"/>
                <w:szCs w:val="18"/>
              </w:rPr>
            </w:pPr>
          </w:p>
          <w:p w14:paraId="21614034" w14:textId="77777777" w:rsidR="00970873" w:rsidRPr="00A75C4A" w:rsidRDefault="00970873" w:rsidP="002C0DA4">
            <w:pPr>
              <w:pStyle w:val="TableParagraph"/>
              <w:spacing w:after="120"/>
              <w:rPr>
                <w:b/>
                <w:i/>
                <w:sz w:val="18"/>
                <w:szCs w:val="18"/>
              </w:rPr>
            </w:pPr>
          </w:p>
          <w:p w14:paraId="443C3C33" w14:textId="2A83E7D3" w:rsidR="00970873" w:rsidRPr="00A75C4A" w:rsidRDefault="00970873" w:rsidP="002C0DA4">
            <w:pPr>
              <w:pStyle w:val="TableParagraph"/>
              <w:spacing w:after="120"/>
              <w:rPr>
                <w:b/>
                <w:i/>
                <w:sz w:val="18"/>
                <w:szCs w:val="18"/>
              </w:rPr>
            </w:pPr>
          </w:p>
        </w:tc>
      </w:tr>
      <w:tr w:rsidR="0014525F" w:rsidRPr="00A75C4A" w14:paraId="5C6026C1" w14:textId="50FCD3E0" w:rsidTr="002C0DA4">
        <w:tc>
          <w:tcPr>
            <w:tcW w:w="9003" w:type="dxa"/>
            <w:shd w:val="clear" w:color="auto" w:fill="F2F2F2" w:themeFill="background1" w:themeFillShade="F2"/>
          </w:tcPr>
          <w:p w14:paraId="00BA53E4" w14:textId="07311052" w:rsidR="00AA0ABB" w:rsidRPr="00A75C4A" w:rsidRDefault="00AA0ABB" w:rsidP="00AA0ABB">
            <w:pPr>
              <w:pStyle w:val="TableParagraph"/>
              <w:tabs>
                <w:tab w:val="left" w:pos="426"/>
              </w:tabs>
              <w:spacing w:before="120"/>
              <w:rPr>
                <w:w w:val="105"/>
                <w:sz w:val="18"/>
                <w:szCs w:val="18"/>
              </w:rPr>
            </w:pPr>
            <w:r w:rsidRPr="00A75C4A">
              <w:rPr>
                <w:b/>
                <w:w w:val="105"/>
                <w:sz w:val="18"/>
                <w:szCs w:val="18"/>
              </w:rPr>
              <w:t xml:space="preserve">National meta-data catalogue for clinical data. </w:t>
            </w:r>
            <w:r w:rsidRPr="00A75C4A">
              <w:rPr>
                <w:bCs/>
                <w:i/>
                <w:iCs/>
                <w:color w:val="0432FF"/>
                <w:w w:val="105"/>
                <w:sz w:val="18"/>
                <w:szCs w:val="18"/>
              </w:rPr>
              <w:t>[adapted according to the proposal by HIT-STAG, validated by the NSB on 18.02.2021]</w:t>
            </w:r>
          </w:p>
          <w:p w14:paraId="44969CF1" w14:textId="63DF1876" w:rsidR="00AA0ABB" w:rsidRPr="00A75C4A" w:rsidRDefault="00AA0ABB" w:rsidP="00AA0ABB">
            <w:pPr>
              <w:pStyle w:val="TableParagraph"/>
              <w:numPr>
                <w:ilvl w:val="0"/>
                <w:numId w:val="26"/>
              </w:numPr>
              <w:tabs>
                <w:tab w:val="left" w:pos="426"/>
              </w:tabs>
              <w:spacing w:before="120"/>
              <w:rPr>
                <w:b/>
                <w:w w:val="105"/>
                <w:sz w:val="18"/>
                <w:szCs w:val="18"/>
              </w:rPr>
            </w:pPr>
            <w:r w:rsidRPr="00A75C4A">
              <w:rPr>
                <w:rFonts w:eastAsiaTheme="minorHAnsi"/>
                <w:w w:val="105"/>
                <w:sz w:val="18"/>
                <w:szCs w:val="18"/>
              </w:rPr>
              <w:t>Development of a short assessment approach and a corresponding questionnaire. (by DCC with validation from UH, by 28.02.2021)</w:t>
            </w:r>
          </w:p>
          <w:p w14:paraId="610FACC1" w14:textId="77777777" w:rsidR="00AA0ABB" w:rsidRPr="00A75C4A" w:rsidRDefault="00AA0ABB" w:rsidP="00AA0ABB">
            <w:pPr>
              <w:pStyle w:val="TableParagraph"/>
              <w:numPr>
                <w:ilvl w:val="0"/>
                <w:numId w:val="26"/>
              </w:numPr>
              <w:tabs>
                <w:tab w:val="left" w:pos="426"/>
              </w:tabs>
              <w:spacing w:before="120"/>
              <w:rPr>
                <w:bCs/>
                <w:w w:val="105"/>
                <w:sz w:val="18"/>
                <w:szCs w:val="18"/>
              </w:rPr>
            </w:pPr>
            <w:r w:rsidRPr="00A75C4A">
              <w:rPr>
                <w:bCs/>
                <w:w w:val="105"/>
                <w:sz w:val="18"/>
                <w:szCs w:val="18"/>
              </w:rPr>
              <w:t>Assessment taking place in a bilateral meeting with DCC collaborators and UH teams. (by DCC in collaboration with UH, by 15.05.2021)</w:t>
            </w:r>
          </w:p>
          <w:p w14:paraId="316354D6" w14:textId="77777777" w:rsidR="00AA0ABB" w:rsidRPr="00A75C4A" w:rsidRDefault="00AA0ABB" w:rsidP="00AA0ABB">
            <w:pPr>
              <w:pStyle w:val="TableParagraph"/>
              <w:numPr>
                <w:ilvl w:val="0"/>
                <w:numId w:val="26"/>
              </w:numPr>
              <w:tabs>
                <w:tab w:val="left" w:pos="426"/>
              </w:tabs>
              <w:spacing w:before="120"/>
              <w:rPr>
                <w:bCs/>
                <w:w w:val="105"/>
                <w:sz w:val="18"/>
                <w:szCs w:val="18"/>
              </w:rPr>
            </w:pPr>
            <w:r w:rsidRPr="00A75C4A">
              <w:rPr>
                <w:sz w:val="16"/>
                <w:szCs w:val="16"/>
              </w:rPr>
              <w:t>Delivery of an assessment report and proposition how to move forward has been shared with SPHN boards. (by DCC/SPHN with validation from UH, by 30.06.2021)</w:t>
            </w:r>
          </w:p>
          <w:p w14:paraId="3A07E81B" w14:textId="3A756453" w:rsidR="0014525F" w:rsidRPr="00A75C4A" w:rsidRDefault="0014525F" w:rsidP="00AA0ABB">
            <w:pPr>
              <w:pStyle w:val="TableParagraph"/>
              <w:tabs>
                <w:tab w:val="left" w:pos="426"/>
              </w:tabs>
              <w:spacing w:before="120"/>
              <w:rPr>
                <w:w w:val="105"/>
                <w:sz w:val="18"/>
                <w:szCs w:val="18"/>
              </w:rPr>
            </w:pPr>
          </w:p>
        </w:tc>
      </w:tr>
      <w:tr w:rsidR="0014525F" w:rsidRPr="00A75C4A" w14:paraId="1A467E30" w14:textId="77777777" w:rsidTr="002C0DA4">
        <w:trPr>
          <w:trHeight w:val="283"/>
        </w:trPr>
        <w:tc>
          <w:tcPr>
            <w:tcW w:w="9003" w:type="dxa"/>
            <w:shd w:val="clear" w:color="auto" w:fill="auto"/>
            <w:vAlign w:val="center"/>
          </w:tcPr>
          <w:p w14:paraId="2E473055" w14:textId="7A0CBEA2" w:rsidR="0014525F" w:rsidRPr="00A75C4A" w:rsidRDefault="00970873" w:rsidP="002C0DA4">
            <w:pPr>
              <w:pStyle w:val="TableParagraph"/>
              <w:spacing w:after="120"/>
              <w:rPr>
                <w:b/>
                <w:i/>
                <w:sz w:val="18"/>
                <w:szCs w:val="18"/>
              </w:rPr>
            </w:pPr>
            <w:r w:rsidRPr="00A75C4A">
              <w:rPr>
                <w:b/>
                <w:i/>
                <w:sz w:val="18"/>
                <w:szCs w:val="18"/>
              </w:rPr>
              <w:t>Assessment will be initiated by the DCC. No reporting from UH required by 30.04.2021</w:t>
            </w:r>
          </w:p>
          <w:p w14:paraId="732CD724" w14:textId="6CB9C854" w:rsidR="00956C4B" w:rsidRPr="00A75C4A" w:rsidRDefault="00956C4B" w:rsidP="002C0DA4">
            <w:pPr>
              <w:pStyle w:val="TableParagraph"/>
              <w:spacing w:after="120"/>
              <w:rPr>
                <w:b/>
                <w:i/>
                <w:sz w:val="18"/>
                <w:szCs w:val="18"/>
              </w:rPr>
            </w:pPr>
          </w:p>
        </w:tc>
      </w:tr>
      <w:tr w:rsidR="0014525F" w:rsidRPr="00A75C4A" w14:paraId="61C1C981" w14:textId="77777777" w:rsidTr="002C0DA4">
        <w:tc>
          <w:tcPr>
            <w:tcW w:w="9003" w:type="dxa"/>
            <w:shd w:val="clear" w:color="auto" w:fill="F2F2F2" w:themeFill="background1" w:themeFillShade="F2"/>
          </w:tcPr>
          <w:p w14:paraId="589006EF" w14:textId="021A9237" w:rsidR="00956C4B" w:rsidRPr="00A75C4A" w:rsidRDefault="00F25878" w:rsidP="00956C4B">
            <w:pPr>
              <w:pStyle w:val="TableParagraph"/>
              <w:tabs>
                <w:tab w:val="left" w:pos="426"/>
              </w:tabs>
              <w:spacing w:before="120"/>
              <w:rPr>
                <w:b/>
                <w:w w:val="105"/>
                <w:sz w:val="18"/>
                <w:szCs w:val="18"/>
              </w:rPr>
            </w:pPr>
            <w:r w:rsidRPr="00A75C4A">
              <w:rPr>
                <w:b/>
                <w:w w:val="105"/>
                <w:sz w:val="18"/>
                <w:szCs w:val="18"/>
              </w:rPr>
              <w:t>Access to unstructured data</w:t>
            </w:r>
            <w:r w:rsidR="0014525F" w:rsidRPr="00A75C4A">
              <w:rPr>
                <w:b/>
                <w:w w:val="105"/>
                <w:sz w:val="18"/>
                <w:szCs w:val="18"/>
              </w:rPr>
              <w:t>.</w:t>
            </w:r>
            <w:r w:rsidR="005A54C0" w:rsidRPr="00A75C4A">
              <w:rPr>
                <w:b/>
                <w:w w:val="105"/>
                <w:sz w:val="18"/>
                <w:szCs w:val="18"/>
              </w:rPr>
              <w:t xml:space="preserve"> </w:t>
            </w:r>
            <w:r w:rsidR="005A54C0" w:rsidRPr="00A75C4A">
              <w:rPr>
                <w:bCs/>
                <w:i/>
                <w:iCs/>
                <w:color w:val="0432FF"/>
                <w:w w:val="105"/>
                <w:sz w:val="18"/>
                <w:szCs w:val="18"/>
              </w:rPr>
              <w:t>[adapted according to the proposal by HIT-STAG, validated by the NSB on 18.02.2021]</w:t>
            </w:r>
          </w:p>
          <w:p w14:paraId="5302823F" w14:textId="3604286F" w:rsidR="0014525F" w:rsidRPr="00A75C4A" w:rsidRDefault="0014525F" w:rsidP="00956C4B">
            <w:pPr>
              <w:pStyle w:val="TableParagraph"/>
              <w:tabs>
                <w:tab w:val="left" w:pos="426"/>
              </w:tabs>
              <w:spacing w:before="120"/>
              <w:rPr>
                <w:b/>
                <w:w w:val="105"/>
                <w:sz w:val="18"/>
                <w:szCs w:val="18"/>
              </w:rPr>
            </w:pPr>
            <w:r w:rsidRPr="00A75C4A">
              <w:rPr>
                <w:b/>
                <w:w w:val="105"/>
                <w:sz w:val="18"/>
                <w:szCs w:val="18"/>
              </w:rPr>
              <w:t xml:space="preserve"> </w:t>
            </w:r>
          </w:p>
          <w:p w14:paraId="08F11685" w14:textId="77777777" w:rsidR="00F25878" w:rsidRPr="00A75C4A" w:rsidRDefault="00F25878" w:rsidP="00F25878">
            <w:pPr>
              <w:pStyle w:val="ListParagraph"/>
              <w:numPr>
                <w:ilvl w:val="0"/>
                <w:numId w:val="24"/>
              </w:numPr>
              <w:spacing w:after="120" w:line="276" w:lineRule="auto"/>
              <w:rPr>
                <w:w w:val="105"/>
                <w:sz w:val="18"/>
                <w:szCs w:val="18"/>
                <w:lang w:val="en-US"/>
              </w:rPr>
            </w:pPr>
            <w:r w:rsidRPr="00A75C4A">
              <w:rPr>
                <w:rFonts w:ascii="Arial" w:hAnsi="Arial" w:cs="Arial"/>
                <w:w w:val="105"/>
                <w:sz w:val="18"/>
                <w:szCs w:val="18"/>
                <w:lang w:val="en-US"/>
              </w:rPr>
              <w:t>Development of a short assessment approach and a corresponding questionnaire. (by DCC, with validation from UH, by 28.02.2021)</w:t>
            </w:r>
          </w:p>
          <w:p w14:paraId="6B1390D4" w14:textId="77777777" w:rsidR="00F25878" w:rsidRPr="00A75C4A" w:rsidRDefault="00F25878" w:rsidP="00F25878">
            <w:pPr>
              <w:pStyle w:val="ListParagraph"/>
              <w:numPr>
                <w:ilvl w:val="0"/>
                <w:numId w:val="24"/>
              </w:numPr>
              <w:spacing w:after="120" w:line="276" w:lineRule="auto"/>
              <w:rPr>
                <w:w w:val="105"/>
                <w:sz w:val="18"/>
                <w:szCs w:val="18"/>
                <w:lang w:val="en-US"/>
              </w:rPr>
            </w:pPr>
            <w:r w:rsidRPr="00A75C4A">
              <w:rPr>
                <w:rFonts w:ascii="Arial" w:hAnsi="Arial" w:cs="Arial"/>
                <w:w w:val="105"/>
                <w:sz w:val="18"/>
                <w:szCs w:val="18"/>
                <w:lang w:val="en-US"/>
              </w:rPr>
              <w:t>Assessment, taking place in a bilateral meeting with DCC collaborators and UH teams. (by DCC in collaboration with UH, by 15.05.2021)</w:t>
            </w:r>
          </w:p>
          <w:p w14:paraId="3AC63A92" w14:textId="77E2E408" w:rsidR="00F25878" w:rsidRPr="00A75C4A" w:rsidRDefault="00F25878" w:rsidP="00F25878">
            <w:pPr>
              <w:pStyle w:val="ListParagraph"/>
              <w:numPr>
                <w:ilvl w:val="0"/>
                <w:numId w:val="24"/>
              </w:numPr>
              <w:spacing w:after="120" w:line="276" w:lineRule="auto"/>
              <w:rPr>
                <w:w w:val="105"/>
                <w:sz w:val="18"/>
                <w:szCs w:val="18"/>
                <w:lang w:val="en-US"/>
              </w:rPr>
            </w:pPr>
            <w:r w:rsidRPr="00A75C4A">
              <w:rPr>
                <w:rFonts w:ascii="Arial" w:hAnsi="Arial" w:cs="Arial"/>
                <w:w w:val="105"/>
                <w:sz w:val="18"/>
                <w:szCs w:val="18"/>
                <w:lang w:val="en-US"/>
              </w:rPr>
              <w:t>Delivery of an assessment report and proposition how to move forward has been shared with SPHN boards. (by DCC/SPHN with validation from UH, by 30.06.2021)</w:t>
            </w:r>
          </w:p>
        </w:tc>
      </w:tr>
      <w:tr w:rsidR="0014525F" w:rsidRPr="00A75C4A" w14:paraId="58301AAA" w14:textId="77777777" w:rsidTr="002C0DA4">
        <w:trPr>
          <w:trHeight w:val="283"/>
        </w:trPr>
        <w:tc>
          <w:tcPr>
            <w:tcW w:w="9003" w:type="dxa"/>
            <w:shd w:val="clear" w:color="auto" w:fill="auto"/>
            <w:vAlign w:val="center"/>
          </w:tcPr>
          <w:p w14:paraId="1D9FAFC1" w14:textId="55FA4DA7" w:rsidR="0014525F" w:rsidRPr="00A75C4A" w:rsidRDefault="00970873" w:rsidP="002C0DA4">
            <w:pPr>
              <w:pStyle w:val="TableParagraph"/>
              <w:spacing w:before="120"/>
              <w:rPr>
                <w:b/>
                <w:i/>
                <w:sz w:val="18"/>
                <w:szCs w:val="18"/>
              </w:rPr>
            </w:pPr>
            <w:r w:rsidRPr="00A75C4A">
              <w:rPr>
                <w:b/>
                <w:i/>
                <w:sz w:val="18"/>
                <w:szCs w:val="18"/>
              </w:rPr>
              <w:t>Assessment will be initiated by the DCC. No reporting from UH required by 30.04.2021</w:t>
            </w:r>
          </w:p>
          <w:p w14:paraId="63553DC8" w14:textId="15B36112" w:rsidR="005A54C0" w:rsidRPr="00A75C4A" w:rsidRDefault="005A54C0" w:rsidP="002C0DA4">
            <w:pPr>
              <w:pStyle w:val="TableParagraph"/>
              <w:spacing w:before="120"/>
              <w:rPr>
                <w:b/>
                <w:i/>
                <w:sz w:val="18"/>
                <w:szCs w:val="18"/>
              </w:rPr>
            </w:pPr>
          </w:p>
        </w:tc>
      </w:tr>
    </w:tbl>
    <w:p w14:paraId="487BD302" w14:textId="77777777" w:rsidR="0014525F" w:rsidRPr="00A75C4A" w:rsidRDefault="0014525F" w:rsidP="0014525F">
      <w:pPr>
        <w:pStyle w:val="PlatzhalteroberhalbEmpfnger"/>
        <w:spacing w:after="0"/>
        <w:rPr>
          <w:rFonts w:ascii="Arial" w:hAnsi="Arial" w:cs="Arial"/>
          <w:sz w:val="18"/>
          <w:szCs w:val="18"/>
          <w:lang w:val="en-US"/>
        </w:rPr>
      </w:pPr>
    </w:p>
    <w:p w14:paraId="515AD91B" w14:textId="77777777" w:rsidR="0014525F" w:rsidRPr="00A75C4A" w:rsidRDefault="0014525F" w:rsidP="0014525F">
      <w:pPr>
        <w:spacing w:after="200" w:line="276" w:lineRule="auto"/>
        <w:rPr>
          <w:rFonts w:ascii="Arial" w:hAnsi="Arial" w:cs="Arial"/>
          <w:sz w:val="18"/>
          <w:szCs w:val="18"/>
          <w:lang w:val="en-US"/>
        </w:rPr>
      </w:pPr>
      <w:r w:rsidRPr="00A75C4A">
        <w:rPr>
          <w:rFonts w:ascii="Arial" w:hAnsi="Arial" w:cs="Arial"/>
          <w:sz w:val="18"/>
          <w:szCs w:val="18"/>
          <w:lang w:val="en-US"/>
        </w:rPr>
        <w:br w:type="page"/>
      </w:r>
    </w:p>
    <w:tbl>
      <w:tblPr>
        <w:tblStyle w:val="TableGrid"/>
        <w:tblW w:w="0" w:type="auto"/>
        <w:tblLook w:val="04A0" w:firstRow="1" w:lastRow="0" w:firstColumn="1" w:lastColumn="0" w:noHBand="0" w:noVBand="1"/>
      </w:tblPr>
      <w:tblGrid>
        <w:gridCol w:w="9003"/>
      </w:tblGrid>
      <w:tr w:rsidR="0014525F" w:rsidRPr="00A75C4A" w14:paraId="4A6EB3E2" w14:textId="77777777" w:rsidTr="002C0DA4">
        <w:trPr>
          <w:trHeight w:val="283"/>
        </w:trPr>
        <w:tc>
          <w:tcPr>
            <w:tcW w:w="9003" w:type="dxa"/>
            <w:shd w:val="clear" w:color="auto" w:fill="D9D9D9" w:themeFill="background1" w:themeFillShade="D9"/>
            <w:vAlign w:val="center"/>
          </w:tcPr>
          <w:p w14:paraId="2547B16F" w14:textId="6243D06D" w:rsidR="0014525F" w:rsidRPr="00A75C4A" w:rsidRDefault="0014525F" w:rsidP="00B94D9E">
            <w:pPr>
              <w:pStyle w:val="ListParagraph"/>
              <w:numPr>
                <w:ilvl w:val="0"/>
                <w:numId w:val="7"/>
              </w:numPr>
              <w:ind w:left="426" w:hanging="426"/>
              <w:rPr>
                <w:rFonts w:ascii="Arial" w:hAnsi="Arial" w:cs="Arial"/>
                <w:b/>
                <w:w w:val="105"/>
                <w:sz w:val="18"/>
                <w:szCs w:val="18"/>
                <w:lang w:val="en-US"/>
              </w:rPr>
            </w:pPr>
            <w:r w:rsidRPr="00A75C4A">
              <w:rPr>
                <w:rFonts w:ascii="Arial" w:hAnsi="Arial" w:cs="Arial"/>
                <w:b/>
                <w:w w:val="105"/>
                <w:sz w:val="18"/>
                <w:szCs w:val="18"/>
                <w:lang w:val="en-US"/>
              </w:rPr>
              <w:lastRenderedPageBreak/>
              <w:t>Clinical Research Data Management at Hospitals (CDW)</w:t>
            </w:r>
            <w:r w:rsidR="005A54C0" w:rsidRPr="00A75C4A">
              <w:rPr>
                <w:rFonts w:ascii="Arial" w:hAnsi="Arial" w:cs="Arial"/>
                <w:b/>
                <w:w w:val="105"/>
                <w:sz w:val="18"/>
                <w:szCs w:val="18"/>
                <w:lang w:val="en-US"/>
              </w:rPr>
              <w:t xml:space="preserve"> </w:t>
            </w:r>
            <w:r w:rsidR="005A54C0" w:rsidRPr="00A75C4A">
              <w:rPr>
                <w:bCs/>
                <w:i/>
                <w:iCs/>
                <w:color w:val="0432FF"/>
                <w:w w:val="105"/>
                <w:sz w:val="18"/>
                <w:szCs w:val="18"/>
                <w:lang w:val="en-US"/>
              </w:rPr>
              <w:t>[</w:t>
            </w:r>
            <w:r w:rsidR="005A54C0" w:rsidRPr="00A75C4A">
              <w:rPr>
                <w:rFonts w:ascii="Arial" w:eastAsia="Arial" w:hAnsi="Arial" w:cs="Arial"/>
                <w:bCs/>
                <w:i/>
                <w:iCs/>
                <w:color w:val="0432FF"/>
                <w:w w:val="105"/>
                <w:sz w:val="18"/>
                <w:szCs w:val="18"/>
                <w:lang w:val="en-US"/>
              </w:rPr>
              <w:t>adapted according to the proposal by HIT-STAG, validated by the NSB on 18.02.2021]</w:t>
            </w:r>
          </w:p>
        </w:tc>
      </w:tr>
      <w:tr w:rsidR="0014525F" w:rsidRPr="00A75C4A" w14:paraId="7474FFD5" w14:textId="77777777" w:rsidTr="002C0DA4">
        <w:trPr>
          <w:trHeight w:val="1162"/>
        </w:trPr>
        <w:tc>
          <w:tcPr>
            <w:tcW w:w="9003" w:type="dxa"/>
            <w:shd w:val="clear" w:color="auto" w:fill="F2F2F2" w:themeFill="background1" w:themeFillShade="F2"/>
          </w:tcPr>
          <w:p w14:paraId="13F7C6A9" w14:textId="77777777" w:rsidR="0014525F" w:rsidRPr="00A75C4A" w:rsidRDefault="0014525F" w:rsidP="002C0DA4">
            <w:pPr>
              <w:tabs>
                <w:tab w:val="left" w:pos="426"/>
              </w:tabs>
              <w:spacing w:before="120" w:line="276" w:lineRule="auto"/>
              <w:rPr>
                <w:rFonts w:ascii="Arial" w:hAnsi="Arial" w:cs="Arial"/>
                <w:b/>
                <w:sz w:val="18"/>
                <w:szCs w:val="18"/>
                <w:lang w:val="en-US"/>
              </w:rPr>
            </w:pPr>
            <w:r w:rsidRPr="00A75C4A">
              <w:rPr>
                <w:rFonts w:ascii="Arial" w:hAnsi="Arial" w:cs="Arial"/>
                <w:b/>
                <w:sz w:val="18"/>
                <w:szCs w:val="18"/>
                <w:lang w:val="en-US"/>
              </w:rPr>
              <w:t>C1.</w:t>
            </w:r>
            <w:r w:rsidRPr="00A75C4A">
              <w:rPr>
                <w:rFonts w:ascii="Arial" w:hAnsi="Arial" w:cs="Arial"/>
                <w:b/>
                <w:sz w:val="18"/>
                <w:szCs w:val="18"/>
                <w:lang w:val="en-US"/>
              </w:rPr>
              <w:tab/>
              <w:t>(Soft milestone): Milestone C1 to be met at the end of the year Y3.</w:t>
            </w:r>
          </w:p>
          <w:p w14:paraId="238D07E7" w14:textId="77777777" w:rsidR="0014525F" w:rsidRPr="00A75C4A" w:rsidRDefault="0014525F" w:rsidP="002C0DA4">
            <w:pPr>
              <w:spacing w:before="120" w:after="120" w:line="276" w:lineRule="auto"/>
              <w:rPr>
                <w:rFonts w:ascii="Arial" w:hAnsi="Arial" w:cs="Arial"/>
                <w:sz w:val="18"/>
                <w:szCs w:val="18"/>
                <w:lang w:val="en-US"/>
              </w:rPr>
            </w:pPr>
            <w:r w:rsidRPr="00A75C4A">
              <w:rPr>
                <w:rFonts w:ascii="Arial" w:hAnsi="Arial" w:cs="Arial"/>
                <w:sz w:val="18"/>
                <w:szCs w:val="18"/>
                <w:lang w:val="en-US"/>
              </w:rPr>
              <w:t xml:space="preserve">The UH has, until the end of the third contract year, implemented and deployed internal clinical research data management systems (e.g. a data lake or Clinical Data Warehouse) at hospitals for integrating patient data in order to be able to provide data for research (including quality and security requirements). </w:t>
            </w:r>
          </w:p>
        </w:tc>
      </w:tr>
      <w:tr w:rsidR="0014525F" w:rsidRPr="00A75C4A" w14:paraId="34C0CF89" w14:textId="77777777" w:rsidTr="002C0DA4">
        <w:trPr>
          <w:trHeight w:val="283"/>
        </w:trPr>
        <w:tc>
          <w:tcPr>
            <w:tcW w:w="9003" w:type="dxa"/>
            <w:shd w:val="clear" w:color="auto" w:fill="F2F2F2" w:themeFill="background1" w:themeFillShade="F2"/>
            <w:vAlign w:val="center"/>
          </w:tcPr>
          <w:p w14:paraId="47878331" w14:textId="05A72714" w:rsidR="0014525F" w:rsidRPr="00A75C4A" w:rsidRDefault="0014525F" w:rsidP="002C0DA4">
            <w:pPr>
              <w:pStyle w:val="TableParagraph"/>
              <w:rPr>
                <w:b/>
                <w:w w:val="105"/>
                <w:sz w:val="18"/>
                <w:szCs w:val="18"/>
              </w:rPr>
            </w:pPr>
            <w:r w:rsidRPr="00A75C4A">
              <w:rPr>
                <w:b/>
                <w:i/>
                <w:sz w:val="18"/>
                <w:szCs w:val="18"/>
              </w:rPr>
              <w:t>Results (</w:t>
            </w:r>
            <w:r w:rsidR="00742342" w:rsidRPr="00A75C4A">
              <w:rPr>
                <w:b/>
                <w:i/>
                <w:sz w:val="18"/>
                <w:szCs w:val="18"/>
                <w:highlight w:val="yellow"/>
              </w:rPr>
              <w:t>complete</w:t>
            </w:r>
            <w:r w:rsidR="00D371AC" w:rsidRPr="00A75C4A">
              <w:rPr>
                <w:b/>
                <w:i/>
                <w:sz w:val="18"/>
                <w:szCs w:val="18"/>
                <w:highlight w:val="yellow"/>
              </w:rPr>
              <w:t xml:space="preserve"> table of Capabilities Level Assessment from HIT-STAG</w:t>
            </w:r>
            <w:r w:rsidRPr="00A75C4A">
              <w:rPr>
                <w:b/>
                <w:i/>
                <w:sz w:val="18"/>
                <w:szCs w:val="18"/>
              </w:rPr>
              <w:t>)</w:t>
            </w:r>
          </w:p>
        </w:tc>
      </w:tr>
      <w:tr w:rsidR="0014525F" w:rsidRPr="00A75C4A" w14:paraId="394A1975" w14:textId="77777777" w:rsidTr="002C0DA4">
        <w:trPr>
          <w:trHeight w:val="67"/>
        </w:trPr>
        <w:tc>
          <w:tcPr>
            <w:tcW w:w="9003" w:type="dxa"/>
          </w:tcPr>
          <w:p w14:paraId="536344F8" w14:textId="77777777" w:rsidR="000255FB" w:rsidRPr="00A75C4A" w:rsidRDefault="000255FB" w:rsidP="002C0DA4">
            <w:pPr>
              <w:pStyle w:val="TableParagraph"/>
              <w:spacing w:before="120"/>
              <w:rPr>
                <w:b/>
                <w:i/>
                <w:sz w:val="18"/>
                <w:szCs w:val="18"/>
              </w:rPr>
            </w:pPr>
          </w:p>
          <w:tbl>
            <w:tblPr>
              <w:tblStyle w:val="TableGrid"/>
              <w:tblW w:w="0" w:type="auto"/>
              <w:tblLook w:val="04A0" w:firstRow="1" w:lastRow="0" w:firstColumn="1" w:lastColumn="0" w:noHBand="0" w:noVBand="1"/>
            </w:tblPr>
            <w:tblGrid>
              <w:gridCol w:w="1197"/>
              <w:gridCol w:w="1277"/>
              <w:gridCol w:w="6303"/>
            </w:tblGrid>
            <w:tr w:rsidR="000255FB" w:rsidRPr="00A75C4A" w14:paraId="5C46CB50" w14:textId="77777777" w:rsidTr="00123A05">
              <w:tc>
                <w:tcPr>
                  <w:tcW w:w="1197" w:type="dxa"/>
                </w:tcPr>
                <w:p w14:paraId="4D0FD0FB" w14:textId="39D42736" w:rsidR="000255FB" w:rsidRPr="00A75C4A" w:rsidRDefault="000255FB" w:rsidP="00742342">
                  <w:pPr>
                    <w:pStyle w:val="TableParagraph"/>
                    <w:snapToGrid w:val="0"/>
                    <w:rPr>
                      <w:b/>
                      <w:bCs/>
                      <w:i/>
                      <w:sz w:val="18"/>
                      <w:szCs w:val="18"/>
                    </w:rPr>
                  </w:pPr>
                  <w:r w:rsidRPr="00A75C4A">
                    <w:rPr>
                      <w:b/>
                      <w:bCs/>
                      <w:sz w:val="18"/>
                      <w:szCs w:val="18"/>
                    </w:rPr>
                    <w:t>Layer</w:t>
                  </w:r>
                </w:p>
              </w:tc>
              <w:tc>
                <w:tcPr>
                  <w:tcW w:w="1232" w:type="dxa"/>
                </w:tcPr>
                <w:p w14:paraId="5DD05E73" w14:textId="77777777" w:rsidR="000255FB" w:rsidRPr="00A75C4A" w:rsidRDefault="000255FB" w:rsidP="00742342">
                  <w:pPr>
                    <w:pStyle w:val="TableParagraph"/>
                    <w:snapToGrid w:val="0"/>
                    <w:rPr>
                      <w:b/>
                      <w:bCs/>
                      <w:sz w:val="18"/>
                      <w:szCs w:val="18"/>
                    </w:rPr>
                  </w:pPr>
                  <w:r w:rsidRPr="00A75C4A">
                    <w:rPr>
                      <w:b/>
                      <w:bCs/>
                      <w:sz w:val="18"/>
                      <w:szCs w:val="18"/>
                    </w:rPr>
                    <w:t>Capability Assessment</w:t>
                  </w:r>
                </w:p>
                <w:p w14:paraId="72D11C73" w14:textId="122B505D" w:rsidR="000255FB" w:rsidRPr="00A75C4A" w:rsidRDefault="000255FB" w:rsidP="00742342">
                  <w:pPr>
                    <w:pStyle w:val="TableParagraph"/>
                    <w:snapToGrid w:val="0"/>
                    <w:rPr>
                      <w:b/>
                      <w:bCs/>
                      <w:i/>
                      <w:sz w:val="18"/>
                      <w:szCs w:val="18"/>
                    </w:rPr>
                  </w:pPr>
                  <w:r w:rsidRPr="00A75C4A">
                    <w:rPr>
                      <w:b/>
                      <w:bCs/>
                      <w:i/>
                      <w:sz w:val="18"/>
                      <w:szCs w:val="18"/>
                    </w:rPr>
                    <w:t>(1-5)</w:t>
                  </w:r>
                </w:p>
              </w:tc>
              <w:tc>
                <w:tcPr>
                  <w:tcW w:w="6348" w:type="dxa"/>
                </w:tcPr>
                <w:p w14:paraId="5B3D5DDD" w14:textId="2E144F3B" w:rsidR="000255FB" w:rsidRPr="00A75C4A" w:rsidRDefault="000255FB" w:rsidP="00742342">
                  <w:pPr>
                    <w:pStyle w:val="TableParagraph"/>
                    <w:snapToGrid w:val="0"/>
                    <w:rPr>
                      <w:b/>
                      <w:bCs/>
                      <w:i/>
                      <w:sz w:val="18"/>
                      <w:szCs w:val="18"/>
                    </w:rPr>
                  </w:pPr>
                  <w:r w:rsidRPr="00A75C4A">
                    <w:rPr>
                      <w:b/>
                      <w:bCs/>
                      <w:sz w:val="18"/>
                      <w:szCs w:val="18"/>
                    </w:rPr>
                    <w:t>Remarks</w:t>
                  </w:r>
                </w:p>
              </w:tc>
            </w:tr>
            <w:tr w:rsidR="000255FB" w:rsidRPr="00A75C4A" w14:paraId="273E4402" w14:textId="77777777" w:rsidTr="00123A05">
              <w:tc>
                <w:tcPr>
                  <w:tcW w:w="1197" w:type="dxa"/>
                </w:tcPr>
                <w:p w14:paraId="22F2A8B6" w14:textId="644502F2" w:rsidR="000255FB" w:rsidRPr="00A75C4A" w:rsidRDefault="000255FB" w:rsidP="00742342">
                  <w:pPr>
                    <w:pStyle w:val="TableParagraph"/>
                    <w:snapToGrid w:val="0"/>
                    <w:rPr>
                      <w:b/>
                      <w:i/>
                      <w:sz w:val="18"/>
                      <w:szCs w:val="18"/>
                    </w:rPr>
                  </w:pPr>
                  <w:r w:rsidRPr="00A75C4A">
                    <w:rPr>
                      <w:sz w:val="18"/>
                      <w:szCs w:val="18"/>
                    </w:rPr>
                    <w:t>App Layer</w:t>
                  </w:r>
                </w:p>
              </w:tc>
              <w:tc>
                <w:tcPr>
                  <w:tcW w:w="1232" w:type="dxa"/>
                </w:tcPr>
                <w:p w14:paraId="523F1021" w14:textId="77777777" w:rsidR="000255FB" w:rsidRPr="00A75C4A" w:rsidRDefault="000255FB" w:rsidP="00742342">
                  <w:pPr>
                    <w:pStyle w:val="TableParagraph"/>
                    <w:snapToGrid w:val="0"/>
                    <w:rPr>
                      <w:b/>
                      <w:i/>
                      <w:sz w:val="18"/>
                      <w:szCs w:val="18"/>
                    </w:rPr>
                  </w:pPr>
                </w:p>
              </w:tc>
              <w:tc>
                <w:tcPr>
                  <w:tcW w:w="6348" w:type="dxa"/>
                </w:tcPr>
                <w:p w14:paraId="585A9CCD" w14:textId="77777777" w:rsidR="000255FB" w:rsidRPr="00A75C4A" w:rsidRDefault="000255FB" w:rsidP="00742342">
                  <w:pPr>
                    <w:pStyle w:val="TableParagraph"/>
                    <w:snapToGrid w:val="0"/>
                    <w:rPr>
                      <w:b/>
                      <w:i/>
                      <w:sz w:val="18"/>
                      <w:szCs w:val="18"/>
                    </w:rPr>
                  </w:pPr>
                </w:p>
              </w:tc>
            </w:tr>
            <w:tr w:rsidR="000255FB" w:rsidRPr="00A75C4A" w14:paraId="1EF74E0E" w14:textId="77777777" w:rsidTr="00123A05">
              <w:tc>
                <w:tcPr>
                  <w:tcW w:w="1197" w:type="dxa"/>
                </w:tcPr>
                <w:p w14:paraId="1AC3CAE8" w14:textId="468EE7F0" w:rsidR="000255FB" w:rsidRPr="00A75C4A" w:rsidRDefault="000255FB" w:rsidP="00742342">
                  <w:pPr>
                    <w:pStyle w:val="TableParagraph"/>
                    <w:snapToGrid w:val="0"/>
                    <w:rPr>
                      <w:b/>
                      <w:i/>
                      <w:sz w:val="18"/>
                      <w:szCs w:val="18"/>
                    </w:rPr>
                  </w:pPr>
                  <w:r w:rsidRPr="00A75C4A">
                    <w:rPr>
                      <w:sz w:val="18"/>
                      <w:szCs w:val="18"/>
                    </w:rPr>
                    <w:t>API Layer</w:t>
                  </w:r>
                </w:p>
              </w:tc>
              <w:tc>
                <w:tcPr>
                  <w:tcW w:w="1232" w:type="dxa"/>
                </w:tcPr>
                <w:p w14:paraId="644BF960" w14:textId="77777777" w:rsidR="000255FB" w:rsidRPr="00A75C4A" w:rsidRDefault="000255FB" w:rsidP="00742342">
                  <w:pPr>
                    <w:pStyle w:val="TableParagraph"/>
                    <w:snapToGrid w:val="0"/>
                    <w:rPr>
                      <w:b/>
                      <w:i/>
                      <w:sz w:val="18"/>
                      <w:szCs w:val="18"/>
                    </w:rPr>
                  </w:pPr>
                </w:p>
              </w:tc>
              <w:tc>
                <w:tcPr>
                  <w:tcW w:w="6348" w:type="dxa"/>
                </w:tcPr>
                <w:p w14:paraId="51AAC292" w14:textId="77777777" w:rsidR="000255FB" w:rsidRPr="00A75C4A" w:rsidRDefault="000255FB" w:rsidP="00742342">
                  <w:pPr>
                    <w:pStyle w:val="TableParagraph"/>
                    <w:snapToGrid w:val="0"/>
                    <w:rPr>
                      <w:b/>
                      <w:i/>
                      <w:sz w:val="18"/>
                      <w:szCs w:val="18"/>
                    </w:rPr>
                  </w:pPr>
                </w:p>
              </w:tc>
            </w:tr>
            <w:tr w:rsidR="000255FB" w:rsidRPr="00A75C4A" w14:paraId="3627AD5F" w14:textId="77777777" w:rsidTr="00123A05">
              <w:tc>
                <w:tcPr>
                  <w:tcW w:w="1197" w:type="dxa"/>
                </w:tcPr>
                <w:p w14:paraId="107A41F6" w14:textId="7364BCD9" w:rsidR="000255FB" w:rsidRPr="00A75C4A" w:rsidRDefault="000255FB" w:rsidP="00742342">
                  <w:pPr>
                    <w:pStyle w:val="TableParagraph"/>
                    <w:snapToGrid w:val="0"/>
                    <w:rPr>
                      <w:b/>
                      <w:i/>
                      <w:sz w:val="18"/>
                      <w:szCs w:val="18"/>
                    </w:rPr>
                  </w:pPr>
                  <w:r w:rsidRPr="00A75C4A">
                    <w:rPr>
                      <w:sz w:val="18"/>
                      <w:szCs w:val="18"/>
                    </w:rPr>
                    <w:t>Data Layer</w:t>
                  </w:r>
                </w:p>
              </w:tc>
              <w:tc>
                <w:tcPr>
                  <w:tcW w:w="1232" w:type="dxa"/>
                </w:tcPr>
                <w:p w14:paraId="3D4129CC" w14:textId="77777777" w:rsidR="000255FB" w:rsidRPr="00A75C4A" w:rsidRDefault="000255FB" w:rsidP="00742342">
                  <w:pPr>
                    <w:pStyle w:val="TableParagraph"/>
                    <w:snapToGrid w:val="0"/>
                    <w:rPr>
                      <w:b/>
                      <w:i/>
                      <w:sz w:val="18"/>
                      <w:szCs w:val="18"/>
                    </w:rPr>
                  </w:pPr>
                </w:p>
              </w:tc>
              <w:tc>
                <w:tcPr>
                  <w:tcW w:w="6348" w:type="dxa"/>
                </w:tcPr>
                <w:p w14:paraId="07ED5021" w14:textId="77777777" w:rsidR="000255FB" w:rsidRPr="00A75C4A" w:rsidRDefault="000255FB" w:rsidP="00742342">
                  <w:pPr>
                    <w:pStyle w:val="TableParagraph"/>
                    <w:snapToGrid w:val="0"/>
                    <w:rPr>
                      <w:b/>
                      <w:i/>
                      <w:sz w:val="18"/>
                      <w:szCs w:val="18"/>
                    </w:rPr>
                  </w:pPr>
                </w:p>
              </w:tc>
            </w:tr>
            <w:tr w:rsidR="000255FB" w:rsidRPr="00A75C4A" w14:paraId="17477A00" w14:textId="77777777" w:rsidTr="00123A05">
              <w:tc>
                <w:tcPr>
                  <w:tcW w:w="1197" w:type="dxa"/>
                </w:tcPr>
                <w:p w14:paraId="2B32F5DF" w14:textId="7AADC8CA" w:rsidR="000255FB" w:rsidRPr="00A75C4A" w:rsidRDefault="000255FB" w:rsidP="00742342">
                  <w:pPr>
                    <w:pStyle w:val="TableParagraph"/>
                    <w:snapToGrid w:val="0"/>
                    <w:rPr>
                      <w:b/>
                      <w:i/>
                      <w:sz w:val="18"/>
                      <w:szCs w:val="18"/>
                    </w:rPr>
                  </w:pPr>
                  <w:r w:rsidRPr="00A75C4A">
                    <w:rPr>
                      <w:sz w:val="18"/>
                      <w:szCs w:val="18"/>
                    </w:rPr>
                    <w:t>Hard Layer</w:t>
                  </w:r>
                </w:p>
              </w:tc>
              <w:tc>
                <w:tcPr>
                  <w:tcW w:w="1232" w:type="dxa"/>
                </w:tcPr>
                <w:p w14:paraId="5D0F361D" w14:textId="77777777" w:rsidR="000255FB" w:rsidRPr="00A75C4A" w:rsidRDefault="000255FB" w:rsidP="00742342">
                  <w:pPr>
                    <w:pStyle w:val="TableParagraph"/>
                    <w:snapToGrid w:val="0"/>
                    <w:rPr>
                      <w:b/>
                      <w:i/>
                      <w:sz w:val="18"/>
                      <w:szCs w:val="18"/>
                    </w:rPr>
                  </w:pPr>
                </w:p>
              </w:tc>
              <w:tc>
                <w:tcPr>
                  <w:tcW w:w="6348" w:type="dxa"/>
                </w:tcPr>
                <w:p w14:paraId="2B9BE907" w14:textId="77777777" w:rsidR="000255FB" w:rsidRPr="00A75C4A" w:rsidRDefault="000255FB" w:rsidP="00742342">
                  <w:pPr>
                    <w:pStyle w:val="TableParagraph"/>
                    <w:snapToGrid w:val="0"/>
                    <w:rPr>
                      <w:b/>
                      <w:i/>
                      <w:sz w:val="18"/>
                      <w:szCs w:val="18"/>
                    </w:rPr>
                  </w:pPr>
                </w:p>
              </w:tc>
            </w:tr>
            <w:tr w:rsidR="000255FB" w:rsidRPr="00A75C4A" w14:paraId="364E5A19" w14:textId="77777777" w:rsidTr="00123A05">
              <w:tc>
                <w:tcPr>
                  <w:tcW w:w="1197" w:type="dxa"/>
                </w:tcPr>
                <w:p w14:paraId="2C201E47" w14:textId="77FCE63D" w:rsidR="000255FB" w:rsidRPr="00A75C4A" w:rsidRDefault="000255FB" w:rsidP="00742342">
                  <w:pPr>
                    <w:pStyle w:val="TableParagraph"/>
                    <w:snapToGrid w:val="0"/>
                    <w:rPr>
                      <w:b/>
                      <w:i/>
                      <w:sz w:val="18"/>
                      <w:szCs w:val="18"/>
                    </w:rPr>
                  </w:pPr>
                  <w:r w:rsidRPr="00A75C4A">
                    <w:rPr>
                      <w:sz w:val="18"/>
                      <w:szCs w:val="18"/>
                    </w:rPr>
                    <w:t>Governance</w:t>
                  </w:r>
                </w:p>
              </w:tc>
              <w:tc>
                <w:tcPr>
                  <w:tcW w:w="1232" w:type="dxa"/>
                </w:tcPr>
                <w:p w14:paraId="6736602F" w14:textId="77777777" w:rsidR="000255FB" w:rsidRPr="00A75C4A" w:rsidRDefault="000255FB" w:rsidP="00742342">
                  <w:pPr>
                    <w:pStyle w:val="TableParagraph"/>
                    <w:snapToGrid w:val="0"/>
                    <w:rPr>
                      <w:b/>
                      <w:i/>
                      <w:sz w:val="18"/>
                      <w:szCs w:val="18"/>
                    </w:rPr>
                  </w:pPr>
                </w:p>
              </w:tc>
              <w:tc>
                <w:tcPr>
                  <w:tcW w:w="6348" w:type="dxa"/>
                </w:tcPr>
                <w:p w14:paraId="2C14D579" w14:textId="77777777" w:rsidR="000255FB" w:rsidRPr="00A75C4A" w:rsidRDefault="000255FB" w:rsidP="00742342">
                  <w:pPr>
                    <w:pStyle w:val="TableParagraph"/>
                    <w:snapToGrid w:val="0"/>
                    <w:rPr>
                      <w:b/>
                      <w:i/>
                      <w:sz w:val="18"/>
                      <w:szCs w:val="18"/>
                    </w:rPr>
                  </w:pPr>
                </w:p>
              </w:tc>
            </w:tr>
          </w:tbl>
          <w:p w14:paraId="16555845" w14:textId="77777777" w:rsidR="0014525F" w:rsidRPr="00A75C4A" w:rsidRDefault="0014525F" w:rsidP="002C0DA4">
            <w:pPr>
              <w:pStyle w:val="TableParagraph"/>
              <w:spacing w:after="120"/>
              <w:rPr>
                <w:b/>
                <w:i/>
                <w:sz w:val="18"/>
                <w:szCs w:val="18"/>
              </w:rPr>
            </w:pPr>
          </w:p>
          <w:p w14:paraId="1CFD3795" w14:textId="0A7A7133" w:rsidR="009133CF" w:rsidRPr="00A75C4A" w:rsidRDefault="009133CF" w:rsidP="002C0DA4">
            <w:pPr>
              <w:pStyle w:val="TableParagraph"/>
              <w:spacing w:after="120"/>
              <w:rPr>
                <w:b/>
                <w:i/>
                <w:sz w:val="18"/>
                <w:szCs w:val="18"/>
              </w:rPr>
            </w:pPr>
          </w:p>
        </w:tc>
      </w:tr>
      <w:tr w:rsidR="0014525F" w:rsidRPr="00A75C4A" w14:paraId="10C3F672" w14:textId="77777777" w:rsidTr="002C0DA4">
        <w:tc>
          <w:tcPr>
            <w:tcW w:w="9003" w:type="dxa"/>
            <w:shd w:val="clear" w:color="auto" w:fill="F2F2F2" w:themeFill="background1" w:themeFillShade="F2"/>
          </w:tcPr>
          <w:p w14:paraId="3DE38B92" w14:textId="146213ED" w:rsidR="00D606C8" w:rsidRPr="00A75C4A" w:rsidRDefault="00D606C8" w:rsidP="002C0DA4">
            <w:pPr>
              <w:pStyle w:val="TableParagraph"/>
              <w:tabs>
                <w:tab w:val="left" w:pos="426"/>
              </w:tabs>
              <w:rPr>
                <w:bCs/>
                <w:i/>
                <w:iCs/>
                <w:color w:val="0432FF"/>
                <w:w w:val="105"/>
                <w:sz w:val="18"/>
                <w:szCs w:val="18"/>
              </w:rPr>
            </w:pPr>
            <w:r w:rsidRPr="00A75C4A">
              <w:rPr>
                <w:b/>
                <w:w w:val="105"/>
                <w:sz w:val="18"/>
                <w:szCs w:val="18"/>
              </w:rPr>
              <w:t>Federated Query System (FQS).</w:t>
            </w:r>
            <w:r w:rsidR="0058234D" w:rsidRPr="00A75C4A">
              <w:rPr>
                <w:b/>
                <w:w w:val="105"/>
                <w:sz w:val="18"/>
                <w:szCs w:val="18"/>
              </w:rPr>
              <w:t xml:space="preserve"> </w:t>
            </w:r>
            <w:r w:rsidR="0058234D" w:rsidRPr="00A75C4A">
              <w:rPr>
                <w:bCs/>
                <w:i/>
                <w:iCs/>
                <w:color w:val="0432FF"/>
                <w:w w:val="105"/>
                <w:sz w:val="18"/>
                <w:szCs w:val="18"/>
              </w:rPr>
              <w:t>[adapted according to the proposal by HIT-STAG, validated by the NSB on 18.02.2021]</w:t>
            </w:r>
          </w:p>
          <w:p w14:paraId="11A339ED" w14:textId="77777777" w:rsidR="009133CF" w:rsidRPr="00A75C4A" w:rsidRDefault="009133CF" w:rsidP="002C0DA4">
            <w:pPr>
              <w:pStyle w:val="TableParagraph"/>
              <w:tabs>
                <w:tab w:val="left" w:pos="426"/>
              </w:tabs>
              <w:rPr>
                <w:b/>
                <w:w w:val="105"/>
                <w:sz w:val="18"/>
                <w:szCs w:val="18"/>
              </w:rPr>
            </w:pPr>
          </w:p>
          <w:p w14:paraId="1B086CC2" w14:textId="48786E02" w:rsidR="00D606C8" w:rsidRPr="00A75C4A" w:rsidRDefault="00D606C8" w:rsidP="00D606C8">
            <w:pPr>
              <w:pStyle w:val="3Text0"/>
              <w:spacing w:before="0" w:after="0" w:line="200" w:lineRule="exact"/>
              <w:rPr>
                <w:sz w:val="16"/>
                <w:szCs w:val="16"/>
              </w:rPr>
            </w:pPr>
            <w:r w:rsidRPr="00A75C4A">
              <w:rPr>
                <w:sz w:val="16"/>
                <w:szCs w:val="16"/>
                <w:highlight w:val="yellow"/>
              </w:rPr>
              <w:t xml:space="preserve">Improvements regarding data quality (by </w:t>
            </w:r>
            <w:r w:rsidR="002D2F64" w:rsidRPr="00A75C4A">
              <w:rPr>
                <w:sz w:val="16"/>
                <w:szCs w:val="16"/>
                <w:highlight w:val="yellow"/>
              </w:rPr>
              <w:t xml:space="preserve">UH by </w:t>
            </w:r>
            <w:r w:rsidRPr="00A75C4A">
              <w:rPr>
                <w:sz w:val="16"/>
                <w:szCs w:val="16"/>
                <w:highlight w:val="yellow"/>
              </w:rPr>
              <w:t>31.03.2021):</w:t>
            </w:r>
          </w:p>
          <w:p w14:paraId="2D41204D" w14:textId="77777777" w:rsidR="00D606C8" w:rsidRPr="00A75C4A" w:rsidRDefault="00D606C8" w:rsidP="00D606C8">
            <w:pPr>
              <w:pStyle w:val="3Text0"/>
              <w:numPr>
                <w:ilvl w:val="0"/>
                <w:numId w:val="17"/>
              </w:numPr>
              <w:spacing w:before="0" w:after="0" w:line="200" w:lineRule="exact"/>
              <w:rPr>
                <w:sz w:val="16"/>
                <w:szCs w:val="16"/>
              </w:rPr>
            </w:pPr>
            <w:r w:rsidRPr="00A75C4A">
              <w:rPr>
                <w:sz w:val="16"/>
                <w:szCs w:val="16"/>
              </w:rPr>
              <w:t>Duplicate records are identified and removed and a process is in place to detect and filter out duplicates before loading new data;</w:t>
            </w:r>
          </w:p>
          <w:p w14:paraId="3680EAF0" w14:textId="77777777" w:rsidR="00D606C8" w:rsidRPr="00A75C4A" w:rsidRDefault="00D606C8" w:rsidP="00D606C8">
            <w:pPr>
              <w:pStyle w:val="3Text0"/>
              <w:numPr>
                <w:ilvl w:val="0"/>
                <w:numId w:val="17"/>
              </w:numPr>
              <w:spacing w:before="0" w:after="0" w:line="200" w:lineRule="exact"/>
              <w:rPr>
                <w:sz w:val="16"/>
                <w:szCs w:val="16"/>
              </w:rPr>
            </w:pPr>
            <w:r w:rsidRPr="00A75C4A">
              <w:rPr>
                <w:sz w:val="16"/>
                <w:szCs w:val="16"/>
              </w:rPr>
              <w:t>Cases without a link to a patient are identified and removed and a process is in place to detect cases without patients and filter them out before loading new data;</w:t>
            </w:r>
          </w:p>
          <w:p w14:paraId="0AC1BF2D" w14:textId="77777777" w:rsidR="00D606C8" w:rsidRPr="00A75C4A" w:rsidRDefault="00D606C8" w:rsidP="00D606C8">
            <w:pPr>
              <w:pStyle w:val="3Text0"/>
              <w:numPr>
                <w:ilvl w:val="0"/>
                <w:numId w:val="17"/>
              </w:numPr>
              <w:spacing w:before="0" w:after="0" w:line="200" w:lineRule="exact"/>
              <w:rPr>
                <w:sz w:val="16"/>
                <w:szCs w:val="16"/>
              </w:rPr>
            </w:pPr>
            <w:r w:rsidRPr="00A75C4A">
              <w:rPr>
                <w:sz w:val="16"/>
                <w:szCs w:val="16"/>
              </w:rPr>
              <w:t>Values that represent a placeholder (e.g. failed measurements of Lab values) are removed</w:t>
            </w:r>
          </w:p>
          <w:p w14:paraId="45CFC77C" w14:textId="1005F51A" w:rsidR="00D606C8" w:rsidRPr="00A75C4A" w:rsidRDefault="00D606C8" w:rsidP="00D606C8">
            <w:pPr>
              <w:pStyle w:val="3Text0"/>
              <w:numPr>
                <w:ilvl w:val="0"/>
                <w:numId w:val="17"/>
              </w:numPr>
              <w:spacing w:before="0" w:after="0" w:line="200" w:lineRule="exact"/>
              <w:rPr>
                <w:sz w:val="16"/>
                <w:szCs w:val="16"/>
              </w:rPr>
            </w:pPr>
            <w:r w:rsidRPr="00A75C4A">
              <w:rPr>
                <w:sz w:val="16"/>
                <w:szCs w:val="16"/>
              </w:rPr>
              <w:t>Assessment of other data quality issues and their solution. (by DCC/UH in collaboration with Clinerion)</w:t>
            </w:r>
          </w:p>
          <w:p w14:paraId="4F24CB58" w14:textId="77777777" w:rsidR="00D606C8" w:rsidRPr="00A75C4A" w:rsidRDefault="00D606C8" w:rsidP="00D606C8">
            <w:pPr>
              <w:pStyle w:val="3Text0"/>
              <w:spacing w:before="0" w:after="0" w:line="200" w:lineRule="exact"/>
              <w:rPr>
                <w:sz w:val="16"/>
                <w:szCs w:val="16"/>
              </w:rPr>
            </w:pPr>
          </w:p>
          <w:p w14:paraId="5199CD01" w14:textId="1078B36A" w:rsidR="00D606C8" w:rsidRPr="00A75C4A" w:rsidRDefault="00D606C8" w:rsidP="00D606C8">
            <w:pPr>
              <w:pStyle w:val="3Text0"/>
              <w:spacing w:before="0" w:after="0" w:line="200" w:lineRule="exact"/>
              <w:rPr>
                <w:sz w:val="16"/>
                <w:szCs w:val="16"/>
              </w:rPr>
            </w:pPr>
            <w:r w:rsidRPr="00A75C4A">
              <w:rPr>
                <w:sz w:val="16"/>
                <w:szCs w:val="16"/>
              </w:rPr>
              <w:t>Specifications and quality guideline:</w:t>
            </w:r>
          </w:p>
          <w:p w14:paraId="145A77A2" w14:textId="0BB90C7F" w:rsidR="00D606C8" w:rsidRPr="00A75C4A" w:rsidRDefault="00D606C8" w:rsidP="00D606C8">
            <w:pPr>
              <w:pStyle w:val="3Text0"/>
              <w:numPr>
                <w:ilvl w:val="0"/>
                <w:numId w:val="18"/>
              </w:numPr>
              <w:spacing w:before="0" w:after="0" w:line="200" w:lineRule="exact"/>
              <w:rPr>
                <w:sz w:val="16"/>
                <w:szCs w:val="16"/>
              </w:rPr>
            </w:pPr>
            <w:r w:rsidRPr="00A75C4A">
              <w:rPr>
                <w:sz w:val="16"/>
                <w:szCs w:val="16"/>
              </w:rPr>
              <w:t>A technical format specification document and a guideline for data validation for UH is elaborated (by DCC in collaboration with UH and Clinerion)</w:t>
            </w:r>
          </w:p>
          <w:p w14:paraId="6DAC3447" w14:textId="4AD50309" w:rsidR="00D606C8" w:rsidRPr="00A75C4A" w:rsidRDefault="00D606C8" w:rsidP="00D606C8">
            <w:pPr>
              <w:pStyle w:val="3Text0"/>
              <w:numPr>
                <w:ilvl w:val="0"/>
                <w:numId w:val="18"/>
              </w:numPr>
              <w:spacing w:before="0" w:after="0" w:line="200" w:lineRule="exact"/>
              <w:rPr>
                <w:sz w:val="16"/>
                <w:szCs w:val="16"/>
              </w:rPr>
            </w:pPr>
            <w:r w:rsidRPr="00A75C4A">
              <w:rPr>
                <w:sz w:val="16"/>
                <w:szCs w:val="16"/>
              </w:rPr>
              <w:t>Data is delivered accordingly to the specifications and quality guideline (by</w:t>
            </w:r>
            <w:r w:rsidR="00747CF0" w:rsidRPr="00A75C4A">
              <w:rPr>
                <w:sz w:val="16"/>
                <w:szCs w:val="16"/>
              </w:rPr>
              <w:t xml:space="preserve"> UH by</w:t>
            </w:r>
            <w:r w:rsidRPr="00A75C4A">
              <w:rPr>
                <w:sz w:val="16"/>
                <w:szCs w:val="16"/>
              </w:rPr>
              <w:t xml:space="preserve"> 30.04.2021)</w:t>
            </w:r>
          </w:p>
          <w:p w14:paraId="40E3FE1B" w14:textId="059828F4" w:rsidR="00D606C8" w:rsidRPr="00A75C4A" w:rsidRDefault="00D606C8" w:rsidP="00D606C8">
            <w:pPr>
              <w:pStyle w:val="3Text0"/>
              <w:spacing w:before="0" w:after="0" w:line="200" w:lineRule="exact"/>
              <w:rPr>
                <w:sz w:val="16"/>
                <w:szCs w:val="16"/>
              </w:rPr>
            </w:pPr>
          </w:p>
          <w:p w14:paraId="017925E6" w14:textId="18D77749" w:rsidR="00D606C8" w:rsidRPr="00A75C4A" w:rsidRDefault="00D606C8" w:rsidP="00D606C8">
            <w:pPr>
              <w:pStyle w:val="3Text0"/>
              <w:spacing w:before="0" w:after="0" w:line="200" w:lineRule="exact"/>
              <w:contextualSpacing/>
              <w:rPr>
                <w:sz w:val="16"/>
                <w:szCs w:val="16"/>
              </w:rPr>
            </w:pPr>
            <w:r w:rsidRPr="00A75C4A">
              <w:rPr>
                <w:sz w:val="16"/>
                <w:szCs w:val="16"/>
                <w:highlight w:val="yellow"/>
              </w:rPr>
              <w:t>New data loads (by 31.03.2021</w:t>
            </w:r>
            <w:r w:rsidR="00322732" w:rsidRPr="00A75C4A">
              <w:rPr>
                <w:sz w:val="16"/>
                <w:szCs w:val="16"/>
                <w:highlight w:val="yellow"/>
              </w:rPr>
              <w:t>, by UH in collaboration with DCC and Clinerion</w:t>
            </w:r>
            <w:r w:rsidRPr="00A75C4A">
              <w:rPr>
                <w:sz w:val="16"/>
                <w:szCs w:val="16"/>
                <w:highlight w:val="yellow"/>
              </w:rPr>
              <w:t>):</w:t>
            </w:r>
          </w:p>
          <w:p w14:paraId="1FAFAADE" w14:textId="77777777" w:rsidR="00D606C8" w:rsidRPr="00A75C4A" w:rsidRDefault="00D606C8" w:rsidP="00D606C8">
            <w:pPr>
              <w:pStyle w:val="3Text0"/>
              <w:numPr>
                <w:ilvl w:val="0"/>
                <w:numId w:val="20"/>
              </w:numPr>
              <w:spacing w:before="0" w:after="0" w:line="200" w:lineRule="exact"/>
              <w:contextualSpacing/>
              <w:rPr>
                <w:sz w:val="16"/>
                <w:szCs w:val="16"/>
              </w:rPr>
            </w:pPr>
            <w:r w:rsidRPr="00A75C4A">
              <w:rPr>
                <w:sz w:val="16"/>
                <w:szCs w:val="16"/>
              </w:rPr>
              <w:t>All five UH have loaded consented data from the period of 1.1.2015 until at least 31.12.2020 into their local instance of the FQS (demographics [gender, age], medication [ATC], diagnosis [ICD10], procedure [CHOP], lab [LOINC codes only]);</w:t>
            </w:r>
          </w:p>
          <w:p w14:paraId="313AD6F9" w14:textId="77777777" w:rsidR="00D606C8" w:rsidRPr="00A75C4A" w:rsidRDefault="00D606C8" w:rsidP="00D606C8">
            <w:pPr>
              <w:pStyle w:val="3Text0"/>
              <w:numPr>
                <w:ilvl w:val="0"/>
                <w:numId w:val="20"/>
              </w:numPr>
              <w:spacing w:before="0" w:after="0" w:line="200" w:lineRule="exact"/>
              <w:contextualSpacing/>
              <w:rPr>
                <w:sz w:val="16"/>
                <w:szCs w:val="16"/>
              </w:rPr>
            </w:pPr>
            <w:r w:rsidRPr="00A75C4A">
              <w:rPr>
                <w:sz w:val="16"/>
                <w:szCs w:val="16"/>
              </w:rPr>
              <w:t>It is ensured that new consented data (from 1.1.2020 onwards) are fed into the system on a regular basis.</w:t>
            </w:r>
          </w:p>
          <w:p w14:paraId="19B97FF4" w14:textId="21A7499F" w:rsidR="00D606C8" w:rsidRPr="00A75C4A" w:rsidRDefault="00D606C8" w:rsidP="00742342">
            <w:pPr>
              <w:pStyle w:val="3Text0"/>
              <w:numPr>
                <w:ilvl w:val="0"/>
                <w:numId w:val="20"/>
              </w:numPr>
              <w:spacing w:before="0" w:after="0" w:line="200" w:lineRule="exact"/>
              <w:contextualSpacing/>
              <w:rPr>
                <w:sz w:val="16"/>
                <w:szCs w:val="16"/>
              </w:rPr>
            </w:pPr>
            <w:r w:rsidRPr="00A75C4A">
              <w:rPr>
                <w:sz w:val="16"/>
                <w:szCs w:val="16"/>
              </w:rPr>
              <w:t>Data quality checks are carried out according to the documents described in Goal 1 before every data load</w:t>
            </w:r>
          </w:p>
          <w:p w14:paraId="347F042A" w14:textId="77777777" w:rsidR="00D606C8" w:rsidRPr="00A75C4A" w:rsidRDefault="00D606C8" w:rsidP="00D606C8">
            <w:pPr>
              <w:pStyle w:val="3Text0"/>
              <w:spacing w:before="0" w:after="0" w:line="200" w:lineRule="exact"/>
              <w:contextualSpacing/>
              <w:rPr>
                <w:sz w:val="16"/>
                <w:szCs w:val="16"/>
              </w:rPr>
            </w:pPr>
          </w:p>
          <w:p w14:paraId="426C1174" w14:textId="372D0A21" w:rsidR="00D606C8" w:rsidRPr="00A75C4A" w:rsidRDefault="00D606C8" w:rsidP="00D606C8">
            <w:pPr>
              <w:pStyle w:val="3Text0"/>
              <w:spacing w:before="0" w:after="0" w:line="200" w:lineRule="exact"/>
              <w:contextualSpacing/>
              <w:rPr>
                <w:sz w:val="16"/>
                <w:szCs w:val="16"/>
              </w:rPr>
            </w:pPr>
            <w:r w:rsidRPr="00A75C4A">
              <w:rPr>
                <w:sz w:val="16"/>
                <w:szCs w:val="16"/>
              </w:rPr>
              <w:t>Legal framework for access to FQS by researchers:</w:t>
            </w:r>
          </w:p>
          <w:p w14:paraId="5BC7C94D" w14:textId="77777777" w:rsidR="00D606C8" w:rsidRPr="00A75C4A" w:rsidRDefault="00D606C8" w:rsidP="00D606C8">
            <w:pPr>
              <w:pStyle w:val="3Text0"/>
              <w:numPr>
                <w:ilvl w:val="0"/>
                <w:numId w:val="21"/>
              </w:numPr>
              <w:spacing w:before="0" w:after="0" w:line="200" w:lineRule="exact"/>
              <w:contextualSpacing/>
              <w:rPr>
                <w:sz w:val="16"/>
                <w:szCs w:val="16"/>
              </w:rPr>
            </w:pPr>
            <w:r w:rsidRPr="00A75C4A">
              <w:rPr>
                <w:sz w:val="16"/>
                <w:szCs w:val="16"/>
              </w:rPr>
              <w:t>Documents regarding the legal framework (e.g. Access and Use Policy, Institutional Collaboration Agreement, Participation Rules, etc.) are elaborated by SIB (by DCC in collaboration with SIB Legal, by 31.01.2021)</w:t>
            </w:r>
          </w:p>
          <w:p w14:paraId="3967D5A2" w14:textId="467CAA38" w:rsidR="00D606C8" w:rsidRPr="00A75C4A" w:rsidRDefault="00D606C8" w:rsidP="00D606C8">
            <w:pPr>
              <w:pStyle w:val="3Text0"/>
              <w:numPr>
                <w:ilvl w:val="0"/>
                <w:numId w:val="21"/>
              </w:numPr>
              <w:spacing w:before="0" w:after="0" w:line="200" w:lineRule="exact"/>
              <w:contextualSpacing/>
              <w:rPr>
                <w:sz w:val="16"/>
                <w:szCs w:val="16"/>
              </w:rPr>
            </w:pPr>
            <w:r w:rsidRPr="00A75C4A">
              <w:rPr>
                <w:sz w:val="16"/>
                <w:szCs w:val="16"/>
              </w:rPr>
              <w:t>The legal ad hoc Working Group discusses, consults, consolidates and approves a final version of the documents</w:t>
            </w:r>
            <w:r w:rsidR="002879D3" w:rsidRPr="00A75C4A">
              <w:rPr>
                <w:sz w:val="16"/>
                <w:szCs w:val="16"/>
              </w:rPr>
              <w:t xml:space="preserve"> (by DCC in collaboration with ad hoc Working Group and UH, by 31.03.2021)</w:t>
            </w:r>
          </w:p>
          <w:p w14:paraId="379AFFA9" w14:textId="504EBDA7" w:rsidR="002879D3" w:rsidRPr="00A75C4A" w:rsidRDefault="002879D3" w:rsidP="002879D3">
            <w:pPr>
              <w:pStyle w:val="3Text0"/>
              <w:spacing w:before="0" w:after="0" w:line="200" w:lineRule="exact"/>
              <w:contextualSpacing/>
              <w:rPr>
                <w:sz w:val="16"/>
                <w:szCs w:val="16"/>
              </w:rPr>
            </w:pPr>
          </w:p>
          <w:p w14:paraId="6368CBEA" w14:textId="77777777" w:rsidR="002D2F64" w:rsidRPr="00A75C4A" w:rsidRDefault="002D2F64" w:rsidP="002D2F64">
            <w:pPr>
              <w:pStyle w:val="3Text0"/>
              <w:spacing w:before="0" w:after="0" w:line="200" w:lineRule="exact"/>
              <w:rPr>
                <w:sz w:val="16"/>
                <w:szCs w:val="16"/>
              </w:rPr>
            </w:pPr>
            <w:r w:rsidRPr="00A75C4A">
              <w:rPr>
                <w:sz w:val="16"/>
                <w:szCs w:val="16"/>
              </w:rPr>
              <w:t>Maintainability of the system:</w:t>
            </w:r>
          </w:p>
          <w:p w14:paraId="4663BF20" w14:textId="55B136BE" w:rsidR="002D2F64" w:rsidRPr="00A75C4A" w:rsidRDefault="002D2F64" w:rsidP="002D2F64">
            <w:pPr>
              <w:pStyle w:val="3Text0"/>
              <w:numPr>
                <w:ilvl w:val="0"/>
                <w:numId w:val="22"/>
              </w:numPr>
              <w:spacing w:before="0" w:after="0" w:line="200" w:lineRule="exact"/>
              <w:rPr>
                <w:sz w:val="16"/>
                <w:szCs w:val="16"/>
              </w:rPr>
            </w:pPr>
            <w:r w:rsidRPr="00A75C4A">
              <w:rPr>
                <w:sz w:val="16"/>
                <w:szCs w:val="16"/>
              </w:rPr>
              <w:t>A consolidated concept for a harmonized integration solution and a maintainability plan for the FQS is elaborated;</w:t>
            </w:r>
            <w:r w:rsidR="00742342" w:rsidRPr="00A75C4A">
              <w:rPr>
                <w:sz w:val="16"/>
                <w:szCs w:val="16"/>
              </w:rPr>
              <w:t xml:space="preserve"> (by DCC in collaboration with UH and Clinerion, by 30.04.2021)</w:t>
            </w:r>
          </w:p>
          <w:p w14:paraId="7BA816C6" w14:textId="250EBDAE" w:rsidR="002D2F64" w:rsidRPr="00A75C4A" w:rsidRDefault="002D2F64" w:rsidP="002D2F64">
            <w:pPr>
              <w:pStyle w:val="3Text0"/>
              <w:numPr>
                <w:ilvl w:val="0"/>
                <w:numId w:val="22"/>
              </w:numPr>
              <w:spacing w:before="0" w:after="0" w:line="200" w:lineRule="exact"/>
              <w:rPr>
                <w:sz w:val="16"/>
                <w:szCs w:val="16"/>
              </w:rPr>
            </w:pPr>
            <w:r w:rsidRPr="00A75C4A">
              <w:rPr>
                <w:sz w:val="16"/>
                <w:szCs w:val="16"/>
              </w:rPr>
              <w:t>An equivalent solution over all five UH regarding the local integration of the FQS in the hospital system is in production and allows to meet maintainability requirements.</w:t>
            </w:r>
            <w:r w:rsidR="00742342" w:rsidRPr="00A75C4A">
              <w:rPr>
                <w:sz w:val="16"/>
                <w:szCs w:val="16"/>
              </w:rPr>
              <w:t xml:space="preserve"> (by UH, by 30.06.2021)</w:t>
            </w:r>
          </w:p>
          <w:p w14:paraId="77CE7F8A" w14:textId="77777777" w:rsidR="002879D3" w:rsidRPr="00A75C4A" w:rsidRDefault="002879D3" w:rsidP="002D2F64">
            <w:pPr>
              <w:pStyle w:val="3Text0"/>
              <w:spacing w:before="0" w:after="0" w:line="200" w:lineRule="exact"/>
              <w:contextualSpacing/>
              <w:rPr>
                <w:sz w:val="16"/>
                <w:szCs w:val="16"/>
              </w:rPr>
            </w:pPr>
          </w:p>
          <w:p w14:paraId="2FBA14FD" w14:textId="7BA94BE7" w:rsidR="00D606C8" w:rsidRPr="00A75C4A" w:rsidRDefault="00D606C8" w:rsidP="00D606C8">
            <w:pPr>
              <w:pStyle w:val="TableParagraph"/>
              <w:numPr>
                <w:ilvl w:val="0"/>
                <w:numId w:val="13"/>
              </w:numPr>
              <w:tabs>
                <w:tab w:val="left" w:pos="426"/>
              </w:tabs>
              <w:spacing w:after="120" w:line="276" w:lineRule="auto"/>
              <w:rPr>
                <w:w w:val="105"/>
                <w:sz w:val="18"/>
                <w:szCs w:val="18"/>
              </w:rPr>
            </w:pPr>
          </w:p>
        </w:tc>
      </w:tr>
      <w:tr w:rsidR="0014525F" w:rsidRPr="00A75C4A" w14:paraId="402DD5E2" w14:textId="77777777" w:rsidTr="002C0DA4">
        <w:trPr>
          <w:trHeight w:val="283"/>
        </w:trPr>
        <w:tc>
          <w:tcPr>
            <w:tcW w:w="9003" w:type="dxa"/>
            <w:shd w:val="clear" w:color="auto" w:fill="F2F2F2" w:themeFill="background1" w:themeFillShade="F2"/>
            <w:vAlign w:val="center"/>
          </w:tcPr>
          <w:p w14:paraId="48D2204C" w14:textId="4630D863" w:rsidR="0014525F" w:rsidRPr="00A75C4A" w:rsidRDefault="0014525F" w:rsidP="002C0DA4">
            <w:pPr>
              <w:pStyle w:val="TableParagraph"/>
              <w:rPr>
                <w:b/>
                <w:i/>
                <w:sz w:val="18"/>
                <w:szCs w:val="18"/>
              </w:rPr>
            </w:pPr>
            <w:r w:rsidRPr="00A75C4A">
              <w:rPr>
                <w:b/>
                <w:i/>
                <w:sz w:val="18"/>
                <w:szCs w:val="18"/>
              </w:rPr>
              <w:t>Results (max. 5-8 bullet points</w:t>
            </w:r>
            <w:r w:rsidR="00742342" w:rsidRPr="00A75C4A">
              <w:rPr>
                <w:b/>
                <w:i/>
                <w:sz w:val="18"/>
                <w:szCs w:val="18"/>
              </w:rPr>
              <w:t xml:space="preserve"> each on data quality and data loads</w:t>
            </w:r>
            <w:r w:rsidRPr="00A75C4A">
              <w:rPr>
                <w:b/>
                <w:i/>
                <w:sz w:val="18"/>
                <w:szCs w:val="18"/>
              </w:rPr>
              <w:t>)</w:t>
            </w:r>
          </w:p>
        </w:tc>
      </w:tr>
      <w:tr w:rsidR="0014525F" w:rsidRPr="00A75C4A" w14:paraId="08C1C25F" w14:textId="77777777" w:rsidTr="002C0DA4">
        <w:trPr>
          <w:trHeight w:val="283"/>
        </w:trPr>
        <w:tc>
          <w:tcPr>
            <w:tcW w:w="9003" w:type="dxa"/>
            <w:shd w:val="clear" w:color="auto" w:fill="auto"/>
            <w:vAlign w:val="center"/>
          </w:tcPr>
          <w:p w14:paraId="39730383" w14:textId="2CE6A9CE" w:rsidR="0014525F" w:rsidRPr="00A75C4A" w:rsidRDefault="00970873" w:rsidP="002C0DA4">
            <w:pPr>
              <w:pStyle w:val="TableParagraph"/>
              <w:spacing w:before="120"/>
              <w:rPr>
                <w:b/>
                <w:i/>
                <w:sz w:val="18"/>
                <w:szCs w:val="18"/>
              </w:rPr>
            </w:pPr>
            <w:r w:rsidRPr="00A75C4A">
              <w:rPr>
                <w:b/>
                <w:i/>
                <w:sz w:val="18"/>
                <w:szCs w:val="18"/>
              </w:rPr>
              <w:t>Data Quality:</w:t>
            </w:r>
          </w:p>
          <w:p w14:paraId="280D21A6" w14:textId="1AD0A0AB" w:rsidR="00493B9D" w:rsidRPr="00A75C4A" w:rsidRDefault="00493B9D" w:rsidP="002C0DA4">
            <w:pPr>
              <w:pStyle w:val="TableParagraph"/>
              <w:spacing w:before="120"/>
              <w:rPr>
                <w:b/>
                <w:i/>
                <w:sz w:val="18"/>
                <w:szCs w:val="18"/>
              </w:rPr>
            </w:pPr>
          </w:p>
          <w:p w14:paraId="50B07EE9" w14:textId="77777777" w:rsidR="00493B9D" w:rsidRPr="00A75C4A" w:rsidRDefault="00493B9D" w:rsidP="002C0DA4">
            <w:pPr>
              <w:pStyle w:val="TableParagraph"/>
              <w:spacing w:before="120"/>
              <w:rPr>
                <w:b/>
                <w:i/>
                <w:sz w:val="18"/>
                <w:szCs w:val="18"/>
              </w:rPr>
            </w:pPr>
          </w:p>
          <w:p w14:paraId="208AF0D6" w14:textId="0D461763" w:rsidR="00970873" w:rsidRPr="00A75C4A" w:rsidRDefault="00970873" w:rsidP="002C0DA4">
            <w:pPr>
              <w:pStyle w:val="TableParagraph"/>
              <w:spacing w:before="120"/>
              <w:rPr>
                <w:b/>
                <w:i/>
                <w:sz w:val="18"/>
                <w:szCs w:val="18"/>
              </w:rPr>
            </w:pPr>
          </w:p>
          <w:p w14:paraId="54FBFC0B" w14:textId="62010BFC" w:rsidR="00970873" w:rsidRPr="00A75C4A" w:rsidRDefault="00970873" w:rsidP="002C0DA4">
            <w:pPr>
              <w:pStyle w:val="TableParagraph"/>
              <w:spacing w:before="120"/>
              <w:rPr>
                <w:b/>
                <w:i/>
                <w:sz w:val="18"/>
                <w:szCs w:val="18"/>
              </w:rPr>
            </w:pPr>
          </w:p>
          <w:p w14:paraId="5D35A227" w14:textId="1E0192BA" w:rsidR="00970873" w:rsidRPr="00A75C4A" w:rsidRDefault="00970873" w:rsidP="002C0DA4">
            <w:pPr>
              <w:pStyle w:val="TableParagraph"/>
              <w:spacing w:before="120"/>
              <w:rPr>
                <w:b/>
                <w:i/>
                <w:sz w:val="18"/>
                <w:szCs w:val="18"/>
              </w:rPr>
            </w:pPr>
            <w:r w:rsidRPr="00A75C4A">
              <w:rPr>
                <w:b/>
                <w:i/>
                <w:sz w:val="18"/>
                <w:szCs w:val="18"/>
              </w:rPr>
              <w:t>Data Loads:</w:t>
            </w:r>
          </w:p>
          <w:p w14:paraId="3D66BA7E" w14:textId="290D5435" w:rsidR="00493B9D" w:rsidRPr="00A75C4A" w:rsidRDefault="00493B9D" w:rsidP="002C0DA4">
            <w:pPr>
              <w:pStyle w:val="TableParagraph"/>
              <w:spacing w:before="120"/>
              <w:rPr>
                <w:b/>
                <w:i/>
                <w:sz w:val="18"/>
                <w:szCs w:val="18"/>
              </w:rPr>
            </w:pPr>
          </w:p>
          <w:p w14:paraId="7F644653" w14:textId="44EACC86" w:rsidR="00493B9D" w:rsidRPr="00A75C4A" w:rsidRDefault="00493B9D" w:rsidP="002C0DA4">
            <w:pPr>
              <w:pStyle w:val="TableParagraph"/>
              <w:spacing w:before="120"/>
              <w:rPr>
                <w:b/>
                <w:i/>
                <w:sz w:val="18"/>
                <w:szCs w:val="18"/>
              </w:rPr>
            </w:pPr>
          </w:p>
          <w:p w14:paraId="7EB4F995" w14:textId="77777777" w:rsidR="00493B9D" w:rsidRPr="00A75C4A" w:rsidRDefault="00493B9D" w:rsidP="002C0DA4">
            <w:pPr>
              <w:pStyle w:val="TableParagraph"/>
              <w:spacing w:before="120"/>
              <w:rPr>
                <w:b/>
                <w:i/>
                <w:sz w:val="18"/>
                <w:szCs w:val="18"/>
              </w:rPr>
            </w:pPr>
          </w:p>
          <w:p w14:paraId="0C5A8C37" w14:textId="77777777" w:rsidR="0014525F" w:rsidRPr="00A75C4A" w:rsidRDefault="0014525F" w:rsidP="002C0DA4">
            <w:pPr>
              <w:pStyle w:val="TableParagraph"/>
              <w:spacing w:before="120"/>
              <w:rPr>
                <w:b/>
                <w:i/>
                <w:sz w:val="18"/>
                <w:szCs w:val="18"/>
              </w:rPr>
            </w:pPr>
          </w:p>
        </w:tc>
      </w:tr>
    </w:tbl>
    <w:p w14:paraId="0C4A6652" w14:textId="77777777" w:rsidR="0014525F" w:rsidRPr="00A75C4A" w:rsidRDefault="0014525F" w:rsidP="0014525F">
      <w:pPr>
        <w:pStyle w:val="PlatzhalteroberhalbEmpfnger"/>
        <w:spacing w:after="0"/>
        <w:rPr>
          <w:rFonts w:ascii="Arial" w:hAnsi="Arial" w:cs="Arial"/>
          <w:sz w:val="18"/>
          <w:szCs w:val="18"/>
          <w:lang w:val="en-US"/>
        </w:rPr>
      </w:pPr>
    </w:p>
    <w:p w14:paraId="1D4406EC" w14:textId="77777777" w:rsidR="0014525F" w:rsidRPr="00A75C4A" w:rsidRDefault="0014525F" w:rsidP="0014525F">
      <w:pPr>
        <w:spacing w:after="200" w:line="276" w:lineRule="auto"/>
        <w:rPr>
          <w:rFonts w:ascii="Arial" w:hAnsi="Arial" w:cs="Arial"/>
          <w:sz w:val="18"/>
          <w:szCs w:val="18"/>
          <w:lang w:val="en-US"/>
        </w:rPr>
      </w:pPr>
      <w:r w:rsidRPr="00A75C4A">
        <w:rPr>
          <w:rFonts w:ascii="Arial" w:hAnsi="Arial" w:cs="Arial"/>
          <w:sz w:val="18"/>
          <w:szCs w:val="18"/>
          <w:lang w:val="en-US"/>
        </w:rPr>
        <w:br w:type="page"/>
      </w:r>
    </w:p>
    <w:tbl>
      <w:tblPr>
        <w:tblStyle w:val="TableGrid"/>
        <w:tblW w:w="0" w:type="auto"/>
        <w:tblLook w:val="04A0" w:firstRow="1" w:lastRow="0" w:firstColumn="1" w:lastColumn="0" w:noHBand="0" w:noVBand="1"/>
      </w:tblPr>
      <w:tblGrid>
        <w:gridCol w:w="9003"/>
      </w:tblGrid>
      <w:tr w:rsidR="0014525F" w:rsidRPr="00A75C4A" w14:paraId="4C5A9B9B" w14:textId="77777777" w:rsidTr="002C0DA4">
        <w:trPr>
          <w:trHeight w:val="283"/>
        </w:trPr>
        <w:tc>
          <w:tcPr>
            <w:tcW w:w="9003" w:type="dxa"/>
            <w:shd w:val="clear" w:color="auto" w:fill="D9D9D9" w:themeFill="background1" w:themeFillShade="D9"/>
            <w:vAlign w:val="center"/>
          </w:tcPr>
          <w:p w14:paraId="55CA48E0" w14:textId="17215A88" w:rsidR="0014525F" w:rsidRPr="00A75C4A" w:rsidRDefault="0014525F" w:rsidP="00B94D9E">
            <w:pPr>
              <w:pStyle w:val="ListParagraph"/>
              <w:numPr>
                <w:ilvl w:val="0"/>
                <w:numId w:val="7"/>
              </w:numPr>
              <w:ind w:left="426" w:hanging="426"/>
              <w:rPr>
                <w:rFonts w:ascii="Arial" w:hAnsi="Arial" w:cs="Arial"/>
                <w:b/>
                <w:w w:val="105"/>
                <w:sz w:val="18"/>
                <w:szCs w:val="18"/>
                <w:lang w:val="en-US"/>
              </w:rPr>
            </w:pPr>
            <w:r w:rsidRPr="00A75C4A">
              <w:rPr>
                <w:rFonts w:ascii="Arial" w:hAnsi="Arial" w:cs="Arial"/>
                <w:b/>
                <w:w w:val="105"/>
                <w:sz w:val="18"/>
                <w:szCs w:val="18"/>
                <w:lang w:val="en-US"/>
              </w:rPr>
              <w:lastRenderedPageBreak/>
              <w:t>Biobanking Interoperability</w:t>
            </w:r>
            <w:r w:rsidR="0058234D" w:rsidRPr="00A75C4A">
              <w:rPr>
                <w:rFonts w:ascii="Arial" w:hAnsi="Arial" w:cs="Arial"/>
                <w:b/>
                <w:w w:val="105"/>
                <w:sz w:val="18"/>
                <w:szCs w:val="18"/>
                <w:lang w:val="en-US"/>
              </w:rPr>
              <w:t xml:space="preserve"> </w:t>
            </w:r>
            <w:r w:rsidR="0058234D" w:rsidRPr="00A75C4A">
              <w:rPr>
                <w:rFonts w:ascii="Arial" w:hAnsi="Arial" w:cs="Arial"/>
                <w:bCs/>
                <w:i/>
                <w:iCs/>
                <w:color w:val="0432FF"/>
                <w:w w:val="105"/>
                <w:sz w:val="18"/>
                <w:szCs w:val="18"/>
                <w:lang w:val="en-US"/>
              </w:rPr>
              <w:t>[adapted according to the proposal by HIT-STAG, validated by the NSB on 18.02.2021]</w:t>
            </w:r>
          </w:p>
        </w:tc>
      </w:tr>
      <w:tr w:rsidR="0014525F" w:rsidRPr="00A75C4A" w14:paraId="72AD2A62" w14:textId="77777777" w:rsidTr="002C0DA4">
        <w:trPr>
          <w:trHeight w:val="1162"/>
        </w:trPr>
        <w:tc>
          <w:tcPr>
            <w:tcW w:w="9003" w:type="dxa"/>
            <w:shd w:val="clear" w:color="auto" w:fill="F2F2F2" w:themeFill="background1" w:themeFillShade="F2"/>
          </w:tcPr>
          <w:p w14:paraId="3E3CBF47" w14:textId="77777777" w:rsidR="0058234D" w:rsidRPr="00A75C4A" w:rsidRDefault="0058234D" w:rsidP="0058234D">
            <w:pPr>
              <w:pStyle w:val="ListParagraph"/>
              <w:numPr>
                <w:ilvl w:val="0"/>
                <w:numId w:val="25"/>
              </w:numPr>
              <w:spacing w:before="120" w:after="120" w:line="276" w:lineRule="auto"/>
              <w:jc w:val="both"/>
              <w:rPr>
                <w:rFonts w:ascii="Arial" w:hAnsi="Arial" w:cs="Arial"/>
                <w:sz w:val="18"/>
                <w:szCs w:val="18"/>
                <w:lang w:val="en-US"/>
              </w:rPr>
            </w:pPr>
            <w:r w:rsidRPr="00A75C4A">
              <w:rPr>
                <w:rFonts w:ascii="Arial" w:hAnsi="Arial" w:cs="Arial"/>
                <w:sz w:val="18"/>
                <w:szCs w:val="18"/>
                <w:lang w:val="en-US"/>
              </w:rPr>
              <w:t>Development of a short assessment approach and a corresponding questionnaire. (by DCC with validation from UH, by 28.02.2021)</w:t>
            </w:r>
          </w:p>
          <w:p w14:paraId="123CBE6F" w14:textId="77777777" w:rsidR="0058234D" w:rsidRPr="00A75C4A" w:rsidRDefault="0058234D" w:rsidP="0058234D">
            <w:pPr>
              <w:pStyle w:val="ListParagraph"/>
              <w:numPr>
                <w:ilvl w:val="0"/>
                <w:numId w:val="25"/>
              </w:numPr>
              <w:spacing w:before="120" w:after="120" w:line="276" w:lineRule="auto"/>
              <w:jc w:val="both"/>
              <w:rPr>
                <w:rFonts w:ascii="Arial" w:hAnsi="Arial" w:cs="Arial"/>
                <w:sz w:val="18"/>
                <w:szCs w:val="18"/>
                <w:lang w:val="en-US"/>
              </w:rPr>
            </w:pPr>
            <w:r w:rsidRPr="00A75C4A">
              <w:rPr>
                <w:rFonts w:ascii="Arial" w:hAnsi="Arial" w:cs="Arial"/>
                <w:sz w:val="18"/>
                <w:szCs w:val="18"/>
                <w:lang w:val="en-US"/>
              </w:rPr>
              <w:t>Assessment taking place in a bilateral meeting with DCC collaborators and UH teams</w:t>
            </w:r>
            <w:r w:rsidR="003F1C06" w:rsidRPr="00A75C4A">
              <w:rPr>
                <w:rFonts w:ascii="Arial" w:hAnsi="Arial" w:cs="Arial"/>
                <w:sz w:val="18"/>
                <w:szCs w:val="18"/>
                <w:lang w:val="en-US"/>
              </w:rPr>
              <w:t>. (by DCC in collaboration with UH, by 15.05.2021)</w:t>
            </w:r>
          </w:p>
          <w:p w14:paraId="4F7911D0" w14:textId="2F442478" w:rsidR="003F1C06" w:rsidRPr="00A75C4A" w:rsidRDefault="003F1C06" w:rsidP="003F1C06">
            <w:pPr>
              <w:pStyle w:val="ListParagraph"/>
              <w:numPr>
                <w:ilvl w:val="0"/>
                <w:numId w:val="25"/>
              </w:numPr>
              <w:spacing w:before="120" w:after="120" w:line="276" w:lineRule="auto"/>
              <w:jc w:val="both"/>
              <w:rPr>
                <w:rFonts w:ascii="Arial" w:hAnsi="Arial" w:cs="Arial"/>
                <w:sz w:val="18"/>
                <w:szCs w:val="18"/>
                <w:lang w:val="en-US"/>
              </w:rPr>
            </w:pPr>
            <w:r w:rsidRPr="00A75C4A">
              <w:rPr>
                <w:rFonts w:ascii="Arial" w:hAnsi="Arial" w:cs="Arial"/>
                <w:sz w:val="18"/>
                <w:szCs w:val="18"/>
                <w:lang w:val="en-US"/>
              </w:rPr>
              <w:t>Delivery of an assessment report and proposition how to move forward has been shared with SPHN boards. (by DCC/SPHN with validation from UH, by 30.06.2021)</w:t>
            </w:r>
          </w:p>
        </w:tc>
      </w:tr>
      <w:tr w:rsidR="0014525F" w:rsidRPr="00A75C4A" w14:paraId="4471E885" w14:textId="77777777" w:rsidTr="002C0DA4">
        <w:trPr>
          <w:trHeight w:val="283"/>
        </w:trPr>
        <w:tc>
          <w:tcPr>
            <w:tcW w:w="9003" w:type="dxa"/>
            <w:shd w:val="clear" w:color="auto" w:fill="F2F2F2" w:themeFill="background1" w:themeFillShade="F2"/>
            <w:vAlign w:val="center"/>
          </w:tcPr>
          <w:p w14:paraId="783FD8ED" w14:textId="77777777" w:rsidR="0014525F" w:rsidRPr="00A75C4A" w:rsidRDefault="0014525F" w:rsidP="002C0DA4">
            <w:pPr>
              <w:pStyle w:val="TableParagraph"/>
              <w:rPr>
                <w:b/>
                <w:w w:val="105"/>
                <w:sz w:val="18"/>
                <w:szCs w:val="18"/>
              </w:rPr>
            </w:pPr>
            <w:r w:rsidRPr="00A75C4A">
              <w:rPr>
                <w:b/>
                <w:i/>
                <w:sz w:val="18"/>
                <w:szCs w:val="18"/>
              </w:rPr>
              <w:t>Results (max. 5 bullet points)</w:t>
            </w:r>
          </w:p>
        </w:tc>
      </w:tr>
      <w:tr w:rsidR="0014525F" w:rsidRPr="00A75C4A" w14:paraId="508E0577" w14:textId="77777777" w:rsidTr="002C0DA4">
        <w:trPr>
          <w:trHeight w:val="67"/>
        </w:trPr>
        <w:tc>
          <w:tcPr>
            <w:tcW w:w="9003" w:type="dxa"/>
          </w:tcPr>
          <w:p w14:paraId="4042151F" w14:textId="77777777" w:rsidR="0014525F" w:rsidRPr="00A75C4A" w:rsidRDefault="00970873" w:rsidP="00F47917">
            <w:pPr>
              <w:pStyle w:val="TableParagraph"/>
              <w:spacing w:before="120"/>
              <w:rPr>
                <w:b/>
                <w:i/>
                <w:sz w:val="18"/>
                <w:szCs w:val="18"/>
              </w:rPr>
            </w:pPr>
            <w:r w:rsidRPr="00A75C4A">
              <w:rPr>
                <w:b/>
                <w:i/>
                <w:sz w:val="18"/>
                <w:szCs w:val="18"/>
              </w:rPr>
              <w:t>Assessment will be initiated by the DCC. No reporting from UH required by 30.04.2021</w:t>
            </w:r>
          </w:p>
          <w:p w14:paraId="40712B11" w14:textId="7C9D7944" w:rsidR="009133CF" w:rsidRPr="00A75C4A" w:rsidRDefault="009133CF" w:rsidP="00F47917">
            <w:pPr>
              <w:pStyle w:val="TableParagraph"/>
              <w:spacing w:before="120"/>
              <w:rPr>
                <w:b/>
                <w:i/>
                <w:sz w:val="18"/>
                <w:szCs w:val="18"/>
              </w:rPr>
            </w:pPr>
          </w:p>
        </w:tc>
      </w:tr>
    </w:tbl>
    <w:p w14:paraId="73747B59" w14:textId="77777777" w:rsidR="0014525F" w:rsidRPr="00A75C4A" w:rsidRDefault="0014525F" w:rsidP="0014525F">
      <w:pPr>
        <w:pStyle w:val="PlatzhalteroberhalbEmpfnger"/>
        <w:spacing w:after="0"/>
        <w:rPr>
          <w:rFonts w:ascii="Arial" w:hAnsi="Arial" w:cs="Arial"/>
          <w:lang w:val="en-US"/>
        </w:rPr>
      </w:pPr>
    </w:p>
    <w:p w14:paraId="56ACEC5B" w14:textId="77777777" w:rsidR="0014525F" w:rsidRPr="00A75C4A" w:rsidRDefault="0014525F" w:rsidP="0014525F">
      <w:pPr>
        <w:pStyle w:val="PlatzhalteroberhalbEmpfnger"/>
        <w:spacing w:after="0"/>
        <w:rPr>
          <w:rFonts w:ascii="Arial" w:hAnsi="Arial" w:cs="Arial"/>
          <w:lang w:val="en-US"/>
        </w:rPr>
      </w:pPr>
    </w:p>
    <w:p w14:paraId="42F455F8" w14:textId="72D821F7" w:rsidR="0014525F" w:rsidRPr="00A75C4A" w:rsidRDefault="0014525F" w:rsidP="00B94D9E">
      <w:pPr>
        <w:pStyle w:val="Heading3"/>
        <w:numPr>
          <w:ilvl w:val="0"/>
          <w:numId w:val="5"/>
        </w:numPr>
        <w:rPr>
          <w:rFonts w:ascii="Arial" w:hAnsi="Arial" w:cs="Arial"/>
          <w:b/>
          <w:lang w:val="en-US"/>
        </w:rPr>
      </w:pPr>
      <w:r w:rsidRPr="00A75C4A">
        <w:rPr>
          <w:rFonts w:ascii="Arial" w:hAnsi="Arial" w:cs="Arial"/>
          <w:b/>
          <w:lang w:val="en-US"/>
        </w:rPr>
        <w:t>Financial report</w:t>
      </w:r>
      <w:r w:rsidR="00F47917" w:rsidRPr="00A75C4A">
        <w:rPr>
          <w:rFonts w:ascii="Arial" w:hAnsi="Arial" w:cs="Arial"/>
          <w:b/>
          <w:lang w:val="en-US"/>
        </w:rPr>
        <w:t xml:space="preserve"> 2020</w:t>
      </w:r>
      <w:r w:rsidRPr="00A75C4A">
        <w:rPr>
          <w:rFonts w:ascii="Arial" w:hAnsi="Arial" w:cs="Arial"/>
          <w:b/>
          <w:lang w:val="en-US"/>
        </w:rPr>
        <w:t>.</w:t>
      </w:r>
    </w:p>
    <w:p w14:paraId="3292EF0D" w14:textId="77777777" w:rsidR="0014525F" w:rsidRPr="00A75C4A" w:rsidRDefault="0014525F" w:rsidP="0014525F">
      <w:pPr>
        <w:rPr>
          <w:rFonts w:ascii="Arial" w:hAnsi="Arial" w:cs="Arial"/>
          <w:lang w:val="en-US"/>
        </w:rPr>
      </w:pPr>
    </w:p>
    <w:p w14:paraId="49E98509" w14:textId="77777777" w:rsidR="0014525F" w:rsidRPr="00A75C4A" w:rsidRDefault="0014525F" w:rsidP="0014525F">
      <w:pPr>
        <w:pStyle w:val="PlatzhalteroberhalbEmpfnger"/>
        <w:spacing w:after="0" w:line="276" w:lineRule="auto"/>
        <w:jc w:val="both"/>
        <w:rPr>
          <w:rFonts w:ascii="Arial" w:hAnsi="Arial" w:cs="Arial"/>
          <w:i/>
          <w:lang w:val="en-US"/>
        </w:rPr>
      </w:pPr>
      <w:r w:rsidRPr="00A75C4A">
        <w:rPr>
          <w:rFonts w:ascii="Arial" w:hAnsi="Arial" w:cs="Arial"/>
          <w:i/>
          <w:lang w:val="en-US"/>
        </w:rPr>
        <w:t xml:space="preserve">In this section, please provide an overview and comment i) the use of SPHN funds, ii) own contributions ‘in cash’ and ‘in kind’ provided by the involved partners (“Matching Funds“). </w:t>
      </w:r>
    </w:p>
    <w:p w14:paraId="1EA196C5" w14:textId="77777777" w:rsidR="0014525F" w:rsidRPr="00A75C4A" w:rsidRDefault="0014525F" w:rsidP="0014525F">
      <w:pPr>
        <w:pStyle w:val="PlatzhalteroberhalbEmpfnger"/>
        <w:spacing w:after="0" w:line="276" w:lineRule="auto"/>
        <w:jc w:val="both"/>
        <w:rPr>
          <w:rFonts w:ascii="Arial" w:hAnsi="Arial" w:cs="Arial"/>
          <w:i/>
          <w:lang w:val="en-US"/>
        </w:rPr>
      </w:pPr>
      <w:r w:rsidRPr="00A75C4A">
        <w:rPr>
          <w:rFonts w:ascii="Arial" w:hAnsi="Arial" w:cs="Arial"/>
          <w:i/>
          <w:lang w:val="en-US"/>
        </w:rPr>
        <w:t xml:space="preserve">Please copy-paste the Tables of the “Overview tab” and of the “Summary tab” from the Financial Report Excel file provided by the SPHN Management Office to compile your detailed financial report. </w:t>
      </w:r>
    </w:p>
    <w:p w14:paraId="3821B7A4" w14:textId="77777777" w:rsidR="0014525F" w:rsidRPr="00A75C4A" w:rsidRDefault="0014525F" w:rsidP="0014525F">
      <w:pPr>
        <w:pStyle w:val="PlatzhalteroberhalbEmpfnger"/>
        <w:spacing w:after="0" w:line="276" w:lineRule="auto"/>
        <w:jc w:val="both"/>
        <w:rPr>
          <w:rFonts w:ascii="Arial" w:hAnsi="Arial" w:cs="Arial"/>
          <w:i/>
          <w:lang w:val="en-US"/>
        </w:rPr>
      </w:pPr>
      <w:r w:rsidRPr="00A75C4A">
        <w:rPr>
          <w:rFonts w:ascii="Arial" w:hAnsi="Arial" w:cs="Arial"/>
          <w:i/>
          <w:lang w:val="en-US"/>
        </w:rPr>
        <w:t>A blank template of this file is available on the SPHN website (</w:t>
      </w:r>
      <w:hyperlink r:id="rId11" w:history="1">
        <w:r w:rsidRPr="00A75C4A">
          <w:rPr>
            <w:rStyle w:val="Hyperlink"/>
            <w:rFonts w:ascii="Arial" w:hAnsi="Arial" w:cs="Arial"/>
            <w:i/>
            <w:lang w:val="en-US"/>
          </w:rPr>
          <w:t>www.sphn.ch/en/funding/documents-forms.html</w:t>
        </w:r>
      </w:hyperlink>
      <w:r w:rsidRPr="00A75C4A">
        <w:rPr>
          <w:rFonts w:ascii="Arial" w:hAnsi="Arial" w:cs="Arial"/>
          <w:i/>
          <w:lang w:val="en-US"/>
        </w:rPr>
        <w:t>).</w:t>
      </w:r>
    </w:p>
    <w:p w14:paraId="008EF1A3" w14:textId="77777777" w:rsidR="0014525F" w:rsidRPr="00A75C4A" w:rsidRDefault="0014525F" w:rsidP="0014525F">
      <w:pPr>
        <w:rPr>
          <w:rFonts w:ascii="Arial" w:hAnsi="Arial" w:cs="Arial"/>
          <w:lang w:val="en-US"/>
        </w:rPr>
      </w:pPr>
    </w:p>
    <w:p w14:paraId="06D8B2A4" w14:textId="77777777" w:rsidR="0014525F" w:rsidRPr="00A75C4A" w:rsidRDefault="0014525F" w:rsidP="0014525F">
      <w:pPr>
        <w:rPr>
          <w:rFonts w:ascii="Arial" w:hAnsi="Arial" w:cs="Arial"/>
          <w:i/>
          <w:color w:val="FF0000"/>
          <w:lang w:val="en-US"/>
        </w:rPr>
      </w:pPr>
      <w:r w:rsidRPr="00A75C4A">
        <w:rPr>
          <w:rFonts w:ascii="Arial" w:hAnsi="Arial" w:cs="Arial"/>
          <w:i/>
          <w:color w:val="FF0000"/>
          <w:lang w:val="en-US"/>
        </w:rPr>
        <w:t>Replace this table with the table of the “Summary tab” of the Financial Report Excel file</w:t>
      </w:r>
    </w:p>
    <w:p w14:paraId="4249E870" w14:textId="77777777" w:rsidR="0014525F" w:rsidRPr="00A75C4A" w:rsidRDefault="0014525F" w:rsidP="0014525F">
      <w:pPr>
        <w:pStyle w:val="PlatzhalteroberhalbEmpfnger"/>
        <w:spacing w:after="0" w:line="276" w:lineRule="auto"/>
        <w:rPr>
          <w:rFonts w:ascii="Arial" w:hAnsi="Arial" w:cs="Arial"/>
          <w:i/>
          <w:lang w:val="en-US"/>
        </w:rPr>
      </w:pPr>
      <w:r w:rsidRPr="00A75C4A">
        <w:rPr>
          <w:rFonts w:ascii="Arial" w:hAnsi="Arial" w:cs="Arial"/>
          <w:i/>
          <w:noProof/>
          <w:lang w:val="en-US"/>
        </w:rPr>
        <w:drawing>
          <wp:inline distT="0" distB="0" distL="0" distR="0" wp14:anchorId="77EF7FAF" wp14:editId="3A025FED">
            <wp:extent cx="5579745" cy="161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9745" cy="1610360"/>
                    </a:xfrm>
                    <a:prstGeom prst="rect">
                      <a:avLst/>
                    </a:prstGeom>
                  </pic:spPr>
                </pic:pic>
              </a:graphicData>
            </a:graphic>
          </wp:inline>
        </w:drawing>
      </w:r>
    </w:p>
    <w:p w14:paraId="2866F222" w14:textId="77777777" w:rsidR="0014525F" w:rsidRPr="00A75C4A" w:rsidRDefault="0014525F" w:rsidP="0014525F">
      <w:pPr>
        <w:rPr>
          <w:rFonts w:ascii="Arial" w:hAnsi="Arial" w:cs="Arial"/>
          <w:b/>
          <w:lang w:val="en-US"/>
        </w:rPr>
      </w:pPr>
    </w:p>
    <w:p w14:paraId="1063D1A1" w14:textId="77777777" w:rsidR="0014525F" w:rsidRPr="00A75C4A" w:rsidRDefault="0014525F" w:rsidP="0014525F">
      <w:pPr>
        <w:rPr>
          <w:rFonts w:ascii="Arial" w:hAnsi="Arial" w:cs="Arial"/>
          <w:i/>
          <w:color w:val="FF0000"/>
          <w:lang w:val="en-US"/>
        </w:rPr>
      </w:pPr>
      <w:r w:rsidRPr="00A75C4A">
        <w:rPr>
          <w:rFonts w:ascii="Arial" w:hAnsi="Arial" w:cs="Arial"/>
          <w:i/>
          <w:color w:val="FF0000"/>
          <w:lang w:val="en-US"/>
        </w:rPr>
        <w:t>Replace this table with the table of the “Summary tab” of the Financial Report Excel file</w:t>
      </w:r>
    </w:p>
    <w:p w14:paraId="606DC7B5" w14:textId="77777777" w:rsidR="0014525F" w:rsidRPr="00A75C4A" w:rsidRDefault="0014525F" w:rsidP="0014525F">
      <w:pPr>
        <w:rPr>
          <w:rFonts w:ascii="Arial" w:hAnsi="Arial" w:cs="Arial"/>
          <w:b/>
          <w:lang w:val="en-US"/>
        </w:rPr>
      </w:pPr>
      <w:r w:rsidRPr="00A75C4A">
        <w:rPr>
          <w:rFonts w:ascii="Arial" w:hAnsi="Arial" w:cs="Arial"/>
          <w:b/>
          <w:noProof/>
          <w:lang w:val="en-US"/>
        </w:rPr>
        <w:drawing>
          <wp:inline distT="0" distB="0" distL="0" distR="0" wp14:anchorId="0826CA9D" wp14:editId="53378F66">
            <wp:extent cx="5579745" cy="2028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9745" cy="2028825"/>
                    </a:xfrm>
                    <a:prstGeom prst="rect">
                      <a:avLst/>
                    </a:prstGeom>
                  </pic:spPr>
                </pic:pic>
              </a:graphicData>
            </a:graphic>
          </wp:inline>
        </w:drawing>
      </w:r>
    </w:p>
    <w:p w14:paraId="6E9349C3" w14:textId="77777777" w:rsidR="0014525F" w:rsidRPr="00A75C4A" w:rsidRDefault="0014525F" w:rsidP="0014525F">
      <w:pPr>
        <w:rPr>
          <w:rFonts w:ascii="Arial" w:hAnsi="Arial" w:cs="Arial"/>
          <w:b/>
          <w:lang w:val="en-US"/>
        </w:rPr>
      </w:pPr>
    </w:p>
    <w:p w14:paraId="2381A3F8" w14:textId="77777777" w:rsidR="0014525F" w:rsidRPr="00A75C4A" w:rsidRDefault="0014525F" w:rsidP="0014525F">
      <w:pPr>
        <w:rPr>
          <w:rFonts w:ascii="Arial" w:hAnsi="Arial" w:cs="Arial"/>
          <w:b/>
          <w:lang w:val="en-US"/>
        </w:rPr>
      </w:pPr>
    </w:p>
    <w:p w14:paraId="3F7C2AC0" w14:textId="77777777" w:rsidR="0014525F" w:rsidRPr="00A75C4A" w:rsidRDefault="0014525F" w:rsidP="0014525F">
      <w:pPr>
        <w:pStyle w:val="PlatzhalteroberhalbEmpfnger"/>
        <w:spacing w:after="0"/>
        <w:rPr>
          <w:rFonts w:ascii="Arial" w:hAnsi="Arial" w:cs="Arial"/>
          <w:lang w:val="en-US"/>
        </w:rPr>
      </w:pPr>
    </w:p>
    <w:p w14:paraId="1980D06F" w14:textId="77777777" w:rsidR="0014525F" w:rsidRPr="00A75C4A" w:rsidRDefault="0014525F" w:rsidP="0014525F">
      <w:pPr>
        <w:pStyle w:val="PlatzhalteroberhalbEmpfnger"/>
        <w:spacing w:after="0"/>
        <w:rPr>
          <w:rFonts w:ascii="Arial" w:hAnsi="Arial" w:cs="Arial"/>
          <w:lang w:val="en-US"/>
        </w:rPr>
      </w:pPr>
    </w:p>
    <w:p w14:paraId="7DC8ED24" w14:textId="77777777" w:rsidR="0014525F" w:rsidRPr="00A75C4A" w:rsidRDefault="0014525F" w:rsidP="0014525F">
      <w:pPr>
        <w:pStyle w:val="PlatzhalteroberhalbEmpfnger"/>
        <w:spacing w:after="0"/>
        <w:rPr>
          <w:rFonts w:ascii="Arial" w:hAnsi="Arial" w:cs="Arial"/>
          <w:lang w:val="en-US"/>
        </w:rPr>
      </w:pPr>
    </w:p>
    <w:p w14:paraId="203E6E79" w14:textId="77777777" w:rsidR="0014525F" w:rsidRPr="00A75C4A" w:rsidRDefault="0014525F" w:rsidP="00B94D9E">
      <w:pPr>
        <w:pStyle w:val="Heading3"/>
        <w:numPr>
          <w:ilvl w:val="0"/>
          <w:numId w:val="5"/>
        </w:numPr>
        <w:rPr>
          <w:rFonts w:ascii="Arial" w:hAnsi="Arial" w:cs="Arial"/>
          <w:b/>
          <w:lang w:val="en-US"/>
        </w:rPr>
      </w:pPr>
      <w:r w:rsidRPr="00A75C4A">
        <w:rPr>
          <w:rFonts w:ascii="Arial" w:hAnsi="Arial" w:cs="Arial"/>
          <w:b/>
          <w:lang w:val="en-US"/>
        </w:rPr>
        <w:t>Next steps (max. 1 page).</w:t>
      </w:r>
    </w:p>
    <w:p w14:paraId="1620DD1E" w14:textId="77777777" w:rsidR="0014525F" w:rsidRPr="00A75C4A" w:rsidRDefault="0014525F" w:rsidP="0014525F">
      <w:pPr>
        <w:pStyle w:val="PlatzhalteroberhalbEmpfnger"/>
        <w:spacing w:after="0"/>
        <w:rPr>
          <w:rFonts w:ascii="Arial" w:hAnsi="Arial" w:cs="Arial"/>
          <w:lang w:val="en-US"/>
        </w:rPr>
      </w:pPr>
    </w:p>
    <w:p w14:paraId="05CF947B" w14:textId="7FD7BF36" w:rsidR="0014525F" w:rsidRPr="00A75C4A" w:rsidRDefault="0014525F" w:rsidP="0014525F">
      <w:pPr>
        <w:pStyle w:val="PlatzhalteroberhalbEmpfnger"/>
        <w:spacing w:after="0" w:line="276" w:lineRule="auto"/>
        <w:jc w:val="both"/>
        <w:rPr>
          <w:rFonts w:ascii="Arial" w:hAnsi="Arial" w:cs="Arial"/>
          <w:i/>
          <w:lang w:val="en-US"/>
        </w:rPr>
      </w:pPr>
      <w:r w:rsidRPr="00A75C4A">
        <w:rPr>
          <w:rFonts w:ascii="Arial" w:hAnsi="Arial" w:cs="Arial"/>
          <w:i/>
          <w:lang w:val="en-US"/>
        </w:rPr>
        <w:t xml:space="preserve">In this section, please provide an overview of the work that </w:t>
      </w:r>
      <w:r w:rsidR="00A07745" w:rsidRPr="00A75C4A">
        <w:rPr>
          <w:rFonts w:ascii="Arial" w:hAnsi="Arial" w:cs="Arial"/>
          <w:i/>
          <w:lang w:val="en-US"/>
        </w:rPr>
        <w:t xml:space="preserve">will still be accomplished until 30.06.2021. Please </w:t>
      </w:r>
      <w:r w:rsidR="00F47917" w:rsidRPr="00A75C4A">
        <w:rPr>
          <w:rFonts w:ascii="Arial" w:hAnsi="Arial" w:cs="Arial"/>
          <w:i/>
          <w:lang w:val="en-US"/>
        </w:rPr>
        <w:t>highlight and</w:t>
      </w:r>
      <w:r w:rsidR="00A07745" w:rsidRPr="00A75C4A">
        <w:rPr>
          <w:rFonts w:ascii="Arial" w:hAnsi="Arial" w:cs="Arial"/>
          <w:i/>
          <w:lang w:val="en-US"/>
        </w:rPr>
        <w:t xml:space="preserve"> specify </w:t>
      </w:r>
      <w:r w:rsidR="00F47917" w:rsidRPr="00A75C4A">
        <w:rPr>
          <w:rFonts w:ascii="Arial" w:hAnsi="Arial" w:cs="Arial"/>
          <w:i/>
          <w:lang w:val="en-US"/>
        </w:rPr>
        <w:t>for which</w:t>
      </w:r>
      <w:r w:rsidR="00A07745" w:rsidRPr="00A75C4A">
        <w:rPr>
          <w:rFonts w:ascii="Arial" w:hAnsi="Arial" w:cs="Arial"/>
          <w:i/>
          <w:lang w:val="en-US"/>
        </w:rPr>
        <w:t xml:space="preserve"> objectives </w:t>
      </w:r>
      <w:r w:rsidR="00F47917" w:rsidRPr="00A75C4A">
        <w:rPr>
          <w:rFonts w:ascii="Arial" w:hAnsi="Arial" w:cs="Arial"/>
          <w:i/>
          <w:lang w:val="en-US"/>
        </w:rPr>
        <w:t>you foresee difficulties to</w:t>
      </w:r>
      <w:r w:rsidR="00A07745" w:rsidRPr="00A75C4A">
        <w:rPr>
          <w:rFonts w:ascii="Arial" w:hAnsi="Arial" w:cs="Arial"/>
          <w:i/>
          <w:lang w:val="en-US"/>
        </w:rPr>
        <w:t xml:space="preserve"> complete by 30.06.2021.</w:t>
      </w:r>
    </w:p>
    <w:p w14:paraId="077FD83A" w14:textId="77777777" w:rsidR="0014525F" w:rsidRPr="00A75C4A" w:rsidRDefault="0014525F" w:rsidP="0014525F">
      <w:pPr>
        <w:rPr>
          <w:rFonts w:ascii="Arial" w:hAnsi="Arial" w:cs="Arial"/>
          <w:lang w:val="en-US"/>
        </w:rPr>
      </w:pPr>
    </w:p>
    <w:p w14:paraId="4E96DC9F" w14:textId="77777777" w:rsidR="0014525F" w:rsidRPr="00A75C4A" w:rsidRDefault="0014525F" w:rsidP="0014525F">
      <w:pPr>
        <w:pStyle w:val="PlatzhalteroberhalbEmpfnger"/>
        <w:spacing w:after="0"/>
        <w:rPr>
          <w:rFonts w:ascii="Arial" w:hAnsi="Arial" w:cs="Arial"/>
          <w:lang w:val="en-US"/>
        </w:rPr>
      </w:pPr>
    </w:p>
    <w:p w14:paraId="0C9A9868" w14:textId="170D3822" w:rsidR="0014525F" w:rsidRPr="00A75C4A" w:rsidRDefault="0014525F" w:rsidP="00B94D9E">
      <w:pPr>
        <w:pStyle w:val="Heading3"/>
        <w:numPr>
          <w:ilvl w:val="0"/>
          <w:numId w:val="5"/>
        </w:numPr>
        <w:spacing w:line="276" w:lineRule="auto"/>
        <w:rPr>
          <w:rFonts w:ascii="Arial" w:hAnsi="Arial" w:cs="Arial"/>
          <w:b/>
          <w:lang w:val="en-US"/>
        </w:rPr>
      </w:pPr>
      <w:r w:rsidRPr="00A75C4A">
        <w:rPr>
          <w:rFonts w:ascii="Arial" w:hAnsi="Arial" w:cs="Arial"/>
          <w:b/>
          <w:lang w:val="en-US"/>
        </w:rPr>
        <w:t>What additional support from SPHN would be desirable within this Collaboration Agreement?</w:t>
      </w:r>
    </w:p>
    <w:p w14:paraId="21D57CB0" w14:textId="77777777" w:rsidR="0014525F" w:rsidRPr="00A75C4A" w:rsidRDefault="0014525F" w:rsidP="0014525F">
      <w:pPr>
        <w:rPr>
          <w:rFonts w:ascii="Arial" w:hAnsi="Arial" w:cs="Arial"/>
          <w:lang w:val="en-US"/>
        </w:rPr>
      </w:pPr>
    </w:p>
    <w:p w14:paraId="161D3A8A" w14:textId="77777777" w:rsidR="0014525F" w:rsidRPr="00A75C4A" w:rsidRDefault="0014525F" w:rsidP="0014525F">
      <w:pPr>
        <w:rPr>
          <w:rFonts w:ascii="Arial" w:hAnsi="Arial" w:cs="Arial"/>
          <w:lang w:val="en-US"/>
        </w:rPr>
      </w:pPr>
    </w:p>
    <w:p w14:paraId="7A5B885C" w14:textId="077C4D49" w:rsidR="0014525F" w:rsidRPr="00A75C4A" w:rsidRDefault="0014525F" w:rsidP="00B94D9E">
      <w:pPr>
        <w:pStyle w:val="Heading3"/>
        <w:numPr>
          <w:ilvl w:val="0"/>
          <w:numId w:val="5"/>
        </w:numPr>
        <w:spacing w:line="276" w:lineRule="auto"/>
        <w:rPr>
          <w:rFonts w:ascii="Arial" w:hAnsi="Arial" w:cs="Arial"/>
          <w:b/>
          <w:lang w:val="en-US"/>
        </w:rPr>
      </w:pPr>
      <w:r w:rsidRPr="00A75C4A">
        <w:rPr>
          <w:rFonts w:ascii="Arial" w:hAnsi="Arial" w:cs="Arial"/>
          <w:b/>
          <w:lang w:val="en-US"/>
        </w:rPr>
        <w:t xml:space="preserve">Outlook 2021-2024: </w:t>
      </w:r>
    </w:p>
    <w:p w14:paraId="248B3586" w14:textId="46ADA024" w:rsidR="0014525F" w:rsidRPr="00A75C4A" w:rsidRDefault="0014525F" w:rsidP="0014525F">
      <w:pPr>
        <w:spacing w:line="276" w:lineRule="auto"/>
        <w:rPr>
          <w:rFonts w:ascii="Arial" w:hAnsi="Arial" w:cs="Arial"/>
          <w:lang w:val="en-US"/>
        </w:rPr>
      </w:pPr>
    </w:p>
    <w:p w14:paraId="0B911226" w14:textId="35DB737F" w:rsidR="0014525F" w:rsidRPr="00A75C4A" w:rsidRDefault="0014525F" w:rsidP="00B94D9E">
      <w:pPr>
        <w:pStyle w:val="ListParagraph"/>
        <w:numPr>
          <w:ilvl w:val="0"/>
          <w:numId w:val="14"/>
        </w:numPr>
        <w:spacing w:line="276" w:lineRule="auto"/>
        <w:rPr>
          <w:rFonts w:ascii="Arial" w:hAnsi="Arial" w:cs="Arial"/>
          <w:i/>
          <w:lang w:val="en-US"/>
        </w:rPr>
      </w:pPr>
      <w:r w:rsidRPr="00A75C4A">
        <w:rPr>
          <w:rFonts w:ascii="Arial" w:hAnsi="Arial" w:cs="Arial"/>
          <w:i/>
          <w:lang w:val="en-US"/>
        </w:rPr>
        <w:t xml:space="preserve">What are your requirements, needs, and expectations towards SPHN for the next funding period? </w:t>
      </w:r>
    </w:p>
    <w:p w14:paraId="577205AF" w14:textId="3EEAAD19" w:rsidR="0014525F" w:rsidRPr="00A75C4A" w:rsidRDefault="0014525F" w:rsidP="0014525F">
      <w:pPr>
        <w:spacing w:line="276" w:lineRule="auto"/>
        <w:rPr>
          <w:rFonts w:ascii="Arial" w:hAnsi="Arial" w:cs="Arial"/>
          <w:i/>
          <w:lang w:val="en-US"/>
        </w:rPr>
      </w:pPr>
    </w:p>
    <w:p w14:paraId="4C50E829" w14:textId="4BFF6961" w:rsidR="0014525F" w:rsidRPr="00A75C4A" w:rsidRDefault="0014525F" w:rsidP="0014525F">
      <w:pPr>
        <w:spacing w:line="276" w:lineRule="auto"/>
        <w:rPr>
          <w:rFonts w:ascii="Arial" w:hAnsi="Arial" w:cs="Arial"/>
          <w:i/>
          <w:lang w:val="en-US"/>
        </w:rPr>
      </w:pPr>
    </w:p>
    <w:p w14:paraId="56E741B6" w14:textId="183913A3" w:rsidR="0014525F" w:rsidRPr="00A75C4A" w:rsidRDefault="0014525F" w:rsidP="00B94D9E">
      <w:pPr>
        <w:pStyle w:val="ListParagraph"/>
        <w:numPr>
          <w:ilvl w:val="0"/>
          <w:numId w:val="14"/>
        </w:numPr>
        <w:spacing w:line="276" w:lineRule="auto"/>
        <w:rPr>
          <w:rFonts w:ascii="Arial" w:hAnsi="Arial" w:cs="Arial"/>
          <w:i/>
          <w:lang w:val="en-US"/>
        </w:rPr>
      </w:pPr>
      <w:r w:rsidRPr="00A75C4A">
        <w:rPr>
          <w:rFonts w:ascii="Arial" w:hAnsi="Arial" w:cs="Arial"/>
          <w:i/>
          <w:lang w:val="en-US"/>
        </w:rPr>
        <w:t>Which services/infrastructures should SPHN centralize in the future with regards to sustainability?</w:t>
      </w:r>
    </w:p>
    <w:p w14:paraId="00D0D4A3" w14:textId="77777777" w:rsidR="0014525F" w:rsidRPr="00A75C4A" w:rsidRDefault="0014525F" w:rsidP="0014525F">
      <w:pPr>
        <w:pStyle w:val="PlatzhalteroberhalbEmpfnger"/>
        <w:spacing w:after="0"/>
        <w:rPr>
          <w:rFonts w:ascii="Arial" w:hAnsi="Arial" w:cs="Arial"/>
          <w:lang w:val="en-US"/>
        </w:rPr>
      </w:pPr>
    </w:p>
    <w:p w14:paraId="667A2BCF" w14:textId="77777777" w:rsidR="0014525F" w:rsidRPr="00A75C4A" w:rsidRDefault="0014525F" w:rsidP="0014525F">
      <w:pPr>
        <w:rPr>
          <w:rFonts w:ascii="Arial" w:hAnsi="Arial" w:cs="Arial"/>
          <w:lang w:val="en-US"/>
        </w:rPr>
      </w:pPr>
    </w:p>
    <w:p w14:paraId="7F3B619E" w14:textId="77777777" w:rsidR="009B240A" w:rsidRPr="00A75C4A" w:rsidRDefault="009B240A" w:rsidP="0014525F">
      <w:pPr>
        <w:rPr>
          <w:rFonts w:ascii="Arial" w:hAnsi="Arial" w:cs="Arial"/>
          <w:lang w:val="en-US"/>
        </w:rPr>
      </w:pPr>
    </w:p>
    <w:sectPr w:rsidR="009B240A" w:rsidRPr="00A75C4A" w:rsidSect="003D11BF">
      <w:headerReference w:type="first" r:id="rId14"/>
      <w:pgSz w:w="11906" w:h="16838"/>
      <w:pgMar w:top="2211" w:right="1134" w:bottom="1559" w:left="1418"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0E2F3" w14:textId="77777777" w:rsidR="00A3401E" w:rsidRDefault="00A3401E" w:rsidP="00B16FAC">
      <w:r>
        <w:separator/>
      </w:r>
    </w:p>
  </w:endnote>
  <w:endnote w:type="continuationSeparator" w:id="0">
    <w:p w14:paraId="0F7C579C" w14:textId="77777777" w:rsidR="00A3401E" w:rsidRDefault="00A3401E" w:rsidP="00B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Com 55 Roman">
    <w:altName w:val="Arial"/>
    <w:panose1 w:val="020B0604020202020204"/>
    <w:charset w:val="00"/>
    <w:family w:val="swiss"/>
    <w:pitch w:val="variable"/>
    <w:sig w:usb0="8000008F" w:usb1="10002042" w:usb2="00000000" w:usb3="00000000" w:csb0="0000009B" w:csb1="00000000"/>
  </w:font>
  <w:font w:name="Hind Regular">
    <w:altName w:val="Times New Roman"/>
    <w:panose1 w:val="020B0604020202020204"/>
    <w:charset w:val="00"/>
    <w:family w:val="auto"/>
    <w:pitch w:val="variable"/>
    <w:sig w:usb0="00008003" w:usb1="00000000" w:usb2="00000000" w:usb3="00000000" w:csb0="00000093" w:csb1="00000000"/>
  </w:font>
  <w:font w:name="Hind Medium">
    <w:altName w:val="Mangal"/>
    <w:panose1 w:val="020B0604020202020204"/>
    <w:charset w:val="00"/>
    <w:family w:val="auto"/>
    <w:pitch w:val="variable"/>
    <w:sig w:usb0="00008003"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nd Semibold">
    <w:altName w:val="Times New Roman"/>
    <w:panose1 w:val="020B0604020202020204"/>
    <w:charset w:val="00"/>
    <w:family w:val="auto"/>
    <w:pitch w:val="variable"/>
    <w:sig w:usb0="00008007" w:usb1="00000000" w:usb2="00000000" w:usb3="00000000" w:csb0="00000093" w:csb1="00000000"/>
  </w:font>
  <w:font w:name="Times New Roman (Textkörper CS)">
    <w:altName w:val="Times New Roman"/>
    <w:panose1 w:val="020B06040202020202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7E126" w14:textId="77777777" w:rsidR="00A3401E" w:rsidRDefault="00A3401E" w:rsidP="00B16FAC">
      <w:r>
        <w:separator/>
      </w:r>
    </w:p>
  </w:footnote>
  <w:footnote w:type="continuationSeparator" w:id="0">
    <w:p w14:paraId="3707786A" w14:textId="77777777" w:rsidR="00A3401E" w:rsidRDefault="00A3401E" w:rsidP="00B16FAC">
      <w:r>
        <w:continuationSeparator/>
      </w:r>
    </w:p>
  </w:footnote>
  <w:footnote w:id="1">
    <w:p w14:paraId="158515E6" w14:textId="77777777" w:rsidR="0014525F" w:rsidRPr="0014525F" w:rsidRDefault="0014525F" w:rsidP="0014525F">
      <w:pPr>
        <w:pStyle w:val="FootnoteText"/>
        <w:rPr>
          <w:rFonts w:ascii="Arial" w:hAnsi="Arial" w:cs="Arial"/>
        </w:rPr>
      </w:pPr>
      <w:r w:rsidRPr="0014525F">
        <w:rPr>
          <w:rStyle w:val="FootnoteReference"/>
          <w:rFonts w:ascii="Arial" w:hAnsi="Arial" w:cs="Arial"/>
        </w:rPr>
        <w:footnoteRef/>
      </w:r>
      <w:r w:rsidRPr="0014525F">
        <w:rPr>
          <w:rFonts w:ascii="Arial" w:hAnsi="Arial" w:cs="Arial"/>
        </w:rPr>
        <w:t xml:space="preserve"> </w:t>
      </w:r>
      <w:hyperlink r:id="rId1" w:history="1">
        <w:r w:rsidRPr="0014525F">
          <w:rPr>
            <w:rStyle w:val="Hyperlink"/>
            <w:rFonts w:ascii="Arial" w:hAnsi="Arial" w:cs="Arial"/>
            <w:color w:val="0070C0"/>
            <w:lang w:val="en-US"/>
          </w:rPr>
          <w:t>http://www.snf.ch/en/funding/infrastructures/use-of-infrastructure/Pages/default.aspx</w:t>
        </w:r>
      </w:hyperlink>
      <w:r w:rsidRPr="0014525F">
        <w:rPr>
          <w:rFonts w:ascii="Arial" w:hAnsi="Arial" w:cs="Arial"/>
          <w:color w:val="0070C0"/>
          <w:lang w:val="en-US"/>
        </w:rPr>
        <w:t xml:space="preserve"> </w:t>
      </w:r>
    </w:p>
  </w:footnote>
  <w:footnote w:id="2">
    <w:p w14:paraId="2DA5C3DD" w14:textId="77777777" w:rsidR="0014525F" w:rsidRPr="0014525F" w:rsidRDefault="0014525F" w:rsidP="0014525F">
      <w:pPr>
        <w:pStyle w:val="FootnoteText"/>
        <w:rPr>
          <w:rFonts w:ascii="Arial" w:hAnsi="Arial" w:cs="Arial"/>
        </w:rPr>
      </w:pPr>
      <w:r w:rsidRPr="0014525F">
        <w:rPr>
          <w:rStyle w:val="FootnoteReference"/>
          <w:rFonts w:ascii="Arial" w:hAnsi="Arial" w:cs="Arial"/>
          <w:color w:val="000000" w:themeColor="text1"/>
          <w:szCs w:val="16"/>
        </w:rPr>
        <w:footnoteRef/>
      </w:r>
      <w:r w:rsidRPr="0014525F">
        <w:rPr>
          <w:rFonts w:ascii="Arial" w:hAnsi="Arial" w:cs="Arial"/>
        </w:rPr>
        <w:t xml:space="preserve"> The “harmonized consent” is deemed to be available if the form was developed and approved by the relevant authorities (Ethics committees) and the UH.</w:t>
      </w:r>
    </w:p>
  </w:footnote>
  <w:footnote w:id="3">
    <w:p w14:paraId="4B57CEAD" w14:textId="77777777" w:rsidR="0014525F" w:rsidRPr="0004038B" w:rsidRDefault="0014525F" w:rsidP="0014525F">
      <w:pPr>
        <w:pStyle w:val="FootnoteText"/>
      </w:pPr>
      <w:r w:rsidRPr="0014525F">
        <w:rPr>
          <w:rStyle w:val="FootnoteReference"/>
          <w:rFonts w:ascii="Arial" w:hAnsi="Arial" w:cs="Arial"/>
          <w:color w:val="000000" w:themeColor="text1"/>
          <w:szCs w:val="16"/>
        </w:rPr>
        <w:footnoteRef/>
      </w:r>
      <w:r w:rsidRPr="0014525F">
        <w:rPr>
          <w:rFonts w:ascii="Arial" w:hAnsi="Arial" w:cs="Arial"/>
        </w:rPr>
        <w:t xml:space="preserve"> </w:t>
      </w:r>
      <w:r w:rsidRPr="0014525F">
        <w:rPr>
          <w:rFonts w:ascii="Arial" w:hAnsi="Arial" w:cs="Arial"/>
          <w:lang w:eastAsia="de-DE"/>
        </w:rPr>
        <w:t>European patients can be excluded to make sure that we are not exposing ourselves to the new European framework on data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80955" w14:textId="77777777" w:rsidR="00D61E46" w:rsidRDefault="00D61E46">
    <w:pPr>
      <w:pStyle w:val="Header"/>
    </w:pPr>
  </w:p>
  <w:p w14:paraId="3827F6C8" w14:textId="77777777" w:rsidR="001B194D" w:rsidRDefault="001B1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9745406"/>
      <w:docPartObj>
        <w:docPartGallery w:val="Page Numbers (Top of Page)"/>
        <w:docPartUnique/>
      </w:docPartObj>
    </w:sdtPr>
    <w:sdtEndPr>
      <w:rPr>
        <w:rStyle w:val="PageNumber"/>
        <w:rFonts w:ascii="Arial" w:hAnsi="Arial"/>
        <w:sz w:val="20"/>
      </w:rPr>
    </w:sdtEndPr>
    <w:sdtContent>
      <w:p w14:paraId="08802EE1" w14:textId="77777777" w:rsidR="00CE74BB" w:rsidRPr="00170858" w:rsidRDefault="00CE74BB" w:rsidP="00F16885">
        <w:pPr>
          <w:pStyle w:val="Page"/>
          <w:framePr w:w="9781" w:wrap="notBeside" w:x="1228" w:y="695"/>
          <w:ind w:left="142" w:right="219"/>
          <w:jc w:val="right"/>
          <w:rPr>
            <w:rStyle w:val="PageNumber"/>
            <w:rFonts w:ascii="Arial" w:hAnsi="Arial"/>
            <w:sz w:val="20"/>
          </w:rPr>
        </w:pPr>
        <w:r w:rsidRPr="00170858">
          <w:rPr>
            <w:rStyle w:val="PageNumber"/>
            <w:rFonts w:ascii="Arial" w:hAnsi="Arial"/>
            <w:sz w:val="20"/>
          </w:rPr>
          <w:fldChar w:fldCharType="begin"/>
        </w:r>
        <w:r w:rsidRPr="00170858">
          <w:rPr>
            <w:rStyle w:val="PageNumber"/>
            <w:rFonts w:ascii="Arial" w:hAnsi="Arial"/>
            <w:sz w:val="20"/>
          </w:rPr>
          <w:instrText xml:space="preserve"> PAGE </w:instrText>
        </w:r>
        <w:r w:rsidRPr="00170858">
          <w:rPr>
            <w:rStyle w:val="PageNumber"/>
            <w:rFonts w:ascii="Arial" w:hAnsi="Arial"/>
            <w:sz w:val="20"/>
          </w:rPr>
          <w:fldChar w:fldCharType="separate"/>
        </w:r>
        <w:r>
          <w:rPr>
            <w:rStyle w:val="PageNumber"/>
            <w:rFonts w:ascii="Arial" w:hAnsi="Arial"/>
            <w:sz w:val="20"/>
          </w:rPr>
          <w:t>1</w:t>
        </w:r>
        <w:r w:rsidRPr="00170858">
          <w:rPr>
            <w:rStyle w:val="PageNumber"/>
            <w:rFonts w:ascii="Arial" w:hAnsi="Arial"/>
            <w:sz w:val="20"/>
          </w:rPr>
          <w:fldChar w:fldCharType="end"/>
        </w:r>
      </w:p>
    </w:sdtContent>
  </w:sdt>
  <w:p w14:paraId="7D4065BD" w14:textId="2A58CB5F" w:rsidR="00CE74BB" w:rsidRDefault="00CE74BB" w:rsidP="00D33751">
    <w:pPr>
      <w:pStyle w:val="Head"/>
      <w:ind w:right="-2"/>
    </w:pPr>
    <w:r w:rsidRPr="009762A0">
      <w:rPr>
        <w:noProof/>
      </w:rPr>
      <w:drawing>
        <wp:anchor distT="0" distB="0" distL="114300" distR="114300" simplePos="0" relativeHeight="251672576" behindDoc="1" locked="1" layoutInCell="1" allowOverlap="1" wp14:anchorId="595718DE" wp14:editId="57DCFF9E">
          <wp:simplePos x="0" y="0"/>
          <wp:positionH relativeFrom="column">
            <wp:posOffset>-900430</wp:posOffset>
          </wp:positionH>
          <wp:positionV relativeFrom="page">
            <wp:posOffset>0</wp:posOffset>
          </wp:positionV>
          <wp:extent cx="7559675" cy="106851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p w14:paraId="5393C376" w14:textId="77777777" w:rsidR="001B194D" w:rsidRDefault="001B1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FCEF6" w14:textId="042F7FA2" w:rsidR="00465767" w:rsidRDefault="00250DB8" w:rsidP="00CF2007">
    <w:pPr>
      <w:pStyle w:val="Head"/>
      <w:ind w:right="-82"/>
    </w:pPr>
    <w:r w:rsidRPr="009762A0">
      <w:rPr>
        <w:noProof/>
      </w:rPr>
      <w:drawing>
        <wp:anchor distT="0" distB="0" distL="114300" distR="114300" simplePos="0" relativeHeight="251659263" behindDoc="1" locked="1" layoutInCell="1" allowOverlap="1" wp14:anchorId="62DC0BF7" wp14:editId="1A90D419">
          <wp:simplePos x="0" y="0"/>
          <wp:positionH relativeFrom="column">
            <wp:posOffset>-900430</wp:posOffset>
          </wp:positionH>
          <wp:positionV relativeFrom="page">
            <wp:posOffset>0</wp:posOffset>
          </wp:positionV>
          <wp:extent cx="7560310" cy="1068578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1DD7E" w14:textId="77777777" w:rsidR="0014525F" w:rsidRDefault="0014525F" w:rsidP="00CF2007">
    <w:pPr>
      <w:pStyle w:val="Head"/>
      <w:ind w:right="-82"/>
    </w:pPr>
    <w:r w:rsidRPr="009762A0">
      <w:rPr>
        <w:noProof/>
      </w:rPr>
      <w:drawing>
        <wp:anchor distT="0" distB="0" distL="114300" distR="114300" simplePos="0" relativeHeight="251674624" behindDoc="1" locked="1" layoutInCell="1" allowOverlap="1" wp14:anchorId="630AFDA4" wp14:editId="37B178BC">
          <wp:simplePos x="0" y="0"/>
          <wp:positionH relativeFrom="column">
            <wp:posOffset>-900430</wp:posOffset>
          </wp:positionH>
          <wp:positionV relativeFrom="page">
            <wp:posOffset>0</wp:posOffset>
          </wp:positionV>
          <wp:extent cx="7560310" cy="10685780"/>
          <wp:effectExtent l="0" t="0" r="0" b="0"/>
          <wp:wrapNone/>
          <wp:docPr id="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04D7"/>
    <w:multiLevelType w:val="hybridMultilevel"/>
    <w:tmpl w:val="C486CFFE"/>
    <w:lvl w:ilvl="0" w:tplc="4DDA06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B76BC"/>
    <w:multiLevelType w:val="hybridMultilevel"/>
    <w:tmpl w:val="ABFA2E02"/>
    <w:lvl w:ilvl="0" w:tplc="86781674">
      <w:start w:val="1"/>
      <w:numFmt w:val="decimal"/>
      <w:pStyle w:val="31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956A2"/>
    <w:multiLevelType w:val="hybridMultilevel"/>
    <w:tmpl w:val="7BEEDBB6"/>
    <w:lvl w:ilvl="0" w:tplc="01020C6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397A56"/>
    <w:multiLevelType w:val="hybridMultilevel"/>
    <w:tmpl w:val="F454E18E"/>
    <w:lvl w:ilvl="0" w:tplc="01020C6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8E839D6"/>
    <w:multiLevelType w:val="hybridMultilevel"/>
    <w:tmpl w:val="F4AE805A"/>
    <w:lvl w:ilvl="0" w:tplc="3C9EC7B4">
      <w:start w:val="1"/>
      <w:numFmt w:val="lowerRoman"/>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E45AB"/>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C4353"/>
    <w:multiLevelType w:val="hybridMultilevel"/>
    <w:tmpl w:val="34A2AE48"/>
    <w:lvl w:ilvl="0" w:tplc="4DDA06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235713C"/>
    <w:multiLevelType w:val="hybridMultilevel"/>
    <w:tmpl w:val="98F20A88"/>
    <w:lvl w:ilvl="0" w:tplc="331CFF48">
      <w:start w:val="20"/>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31CFF48">
      <w:start w:val="20"/>
      <w:numFmt w:val="bullet"/>
      <w:lvlText w:val="-"/>
      <w:lvlJc w:val="left"/>
      <w:pPr>
        <w:ind w:left="2880" w:hanging="360"/>
      </w:pPr>
      <w:rPr>
        <w:rFonts w:ascii="Arial" w:eastAsiaTheme="maj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910EC"/>
    <w:multiLevelType w:val="hybridMultilevel"/>
    <w:tmpl w:val="B91275BE"/>
    <w:lvl w:ilvl="0" w:tplc="01020C6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0EB5CF1"/>
    <w:multiLevelType w:val="hybridMultilevel"/>
    <w:tmpl w:val="FA3C834C"/>
    <w:lvl w:ilvl="0" w:tplc="7A76971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E7009"/>
    <w:multiLevelType w:val="hybridMultilevel"/>
    <w:tmpl w:val="8738CF12"/>
    <w:lvl w:ilvl="0" w:tplc="4DDA06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B15"/>
    <w:multiLevelType w:val="hybridMultilevel"/>
    <w:tmpl w:val="AAB44E3C"/>
    <w:lvl w:ilvl="0" w:tplc="BB0668A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54366ED"/>
    <w:multiLevelType w:val="hybridMultilevel"/>
    <w:tmpl w:val="8738CF12"/>
    <w:lvl w:ilvl="0" w:tplc="4DDA06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614D6"/>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74083"/>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106C7"/>
    <w:multiLevelType w:val="hybridMultilevel"/>
    <w:tmpl w:val="FE9A145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74ADD"/>
    <w:multiLevelType w:val="hybridMultilevel"/>
    <w:tmpl w:val="1D9E8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5C1C34"/>
    <w:multiLevelType w:val="hybridMultilevel"/>
    <w:tmpl w:val="74A8F6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106FBB"/>
    <w:multiLevelType w:val="hybridMultilevel"/>
    <w:tmpl w:val="7436AF70"/>
    <w:lvl w:ilvl="0" w:tplc="01020C6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A8F45B1"/>
    <w:multiLevelType w:val="hybridMultilevel"/>
    <w:tmpl w:val="94CE4842"/>
    <w:lvl w:ilvl="0" w:tplc="331CFF48">
      <w:start w:val="2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C5CC4"/>
    <w:multiLevelType w:val="hybridMultilevel"/>
    <w:tmpl w:val="243C6DB2"/>
    <w:lvl w:ilvl="0" w:tplc="01020C68">
      <w:start w:val="1"/>
      <w:numFmt w:val="bullet"/>
      <w:lvlText w:val=""/>
      <w:lvlJc w:val="left"/>
      <w:pPr>
        <w:tabs>
          <w:tab w:val="num" w:pos="360"/>
        </w:tabs>
        <w:ind w:left="360" w:hanging="360"/>
      </w:pPr>
      <w:rPr>
        <w:rFonts w:ascii="Symbol" w:hAnsi="Symbol" w:hint="default"/>
      </w:rPr>
    </w:lvl>
    <w:lvl w:ilvl="1" w:tplc="794A7694">
      <w:numFmt w:val="bullet"/>
      <w:lvlText w:val=""/>
      <w:lvlJc w:val="left"/>
      <w:pPr>
        <w:tabs>
          <w:tab w:val="num" w:pos="1080"/>
        </w:tabs>
        <w:ind w:left="1080" w:hanging="360"/>
      </w:pPr>
      <w:rPr>
        <w:rFonts w:ascii="Symbol" w:hAnsi="Symbol" w:hint="default"/>
      </w:rPr>
    </w:lvl>
    <w:lvl w:ilvl="2" w:tplc="732E19AA">
      <w:start w:val="1"/>
      <w:numFmt w:val="bullet"/>
      <w:lvlText w:val=""/>
      <w:lvlJc w:val="left"/>
      <w:pPr>
        <w:tabs>
          <w:tab w:val="num" w:pos="1800"/>
        </w:tabs>
        <w:ind w:left="1800" w:hanging="360"/>
      </w:pPr>
      <w:rPr>
        <w:rFonts w:ascii="Wingdings" w:hAnsi="Wingdings" w:hint="default"/>
      </w:rPr>
    </w:lvl>
    <w:lvl w:ilvl="3" w:tplc="F4B8F4C6">
      <w:start w:val="1"/>
      <w:numFmt w:val="bullet"/>
      <w:lvlText w:val=""/>
      <w:lvlJc w:val="left"/>
      <w:pPr>
        <w:tabs>
          <w:tab w:val="num" w:pos="2520"/>
        </w:tabs>
        <w:ind w:left="2520" w:hanging="360"/>
      </w:pPr>
      <w:rPr>
        <w:rFonts w:ascii="Wingdings" w:hAnsi="Wingdings" w:hint="default"/>
      </w:rPr>
    </w:lvl>
    <w:lvl w:ilvl="4" w:tplc="018A7F06" w:tentative="1">
      <w:start w:val="1"/>
      <w:numFmt w:val="bullet"/>
      <w:lvlText w:val=""/>
      <w:lvlJc w:val="left"/>
      <w:pPr>
        <w:tabs>
          <w:tab w:val="num" w:pos="3240"/>
        </w:tabs>
        <w:ind w:left="3240" w:hanging="360"/>
      </w:pPr>
      <w:rPr>
        <w:rFonts w:ascii="Wingdings" w:hAnsi="Wingdings" w:hint="default"/>
      </w:rPr>
    </w:lvl>
    <w:lvl w:ilvl="5" w:tplc="892CBD8E" w:tentative="1">
      <w:start w:val="1"/>
      <w:numFmt w:val="bullet"/>
      <w:lvlText w:val=""/>
      <w:lvlJc w:val="left"/>
      <w:pPr>
        <w:tabs>
          <w:tab w:val="num" w:pos="3960"/>
        </w:tabs>
        <w:ind w:left="3960" w:hanging="360"/>
      </w:pPr>
      <w:rPr>
        <w:rFonts w:ascii="Wingdings" w:hAnsi="Wingdings" w:hint="default"/>
      </w:rPr>
    </w:lvl>
    <w:lvl w:ilvl="6" w:tplc="8F4A830C" w:tentative="1">
      <w:start w:val="1"/>
      <w:numFmt w:val="bullet"/>
      <w:lvlText w:val=""/>
      <w:lvlJc w:val="left"/>
      <w:pPr>
        <w:tabs>
          <w:tab w:val="num" w:pos="4680"/>
        </w:tabs>
        <w:ind w:left="4680" w:hanging="360"/>
      </w:pPr>
      <w:rPr>
        <w:rFonts w:ascii="Wingdings" w:hAnsi="Wingdings" w:hint="default"/>
      </w:rPr>
    </w:lvl>
    <w:lvl w:ilvl="7" w:tplc="E6644B8C" w:tentative="1">
      <w:start w:val="1"/>
      <w:numFmt w:val="bullet"/>
      <w:lvlText w:val=""/>
      <w:lvlJc w:val="left"/>
      <w:pPr>
        <w:tabs>
          <w:tab w:val="num" w:pos="5400"/>
        </w:tabs>
        <w:ind w:left="5400" w:hanging="360"/>
      </w:pPr>
      <w:rPr>
        <w:rFonts w:ascii="Wingdings" w:hAnsi="Wingdings" w:hint="default"/>
      </w:rPr>
    </w:lvl>
    <w:lvl w:ilvl="8" w:tplc="9E8E4E72"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587037A"/>
    <w:multiLevelType w:val="hybridMultilevel"/>
    <w:tmpl w:val="1A187B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77E85CAC"/>
    <w:multiLevelType w:val="hybridMultilevel"/>
    <w:tmpl w:val="117624DA"/>
    <w:lvl w:ilvl="0" w:tplc="4DDA06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75558D"/>
    <w:multiLevelType w:val="hybridMultilevel"/>
    <w:tmpl w:val="75C8DAAE"/>
    <w:lvl w:ilvl="0" w:tplc="079065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A75DB"/>
    <w:multiLevelType w:val="hybridMultilevel"/>
    <w:tmpl w:val="8738CF12"/>
    <w:lvl w:ilvl="0" w:tplc="4DDA06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7"/>
  </w:num>
  <w:num w:numId="4">
    <w:abstractNumId w:val="1"/>
  </w:num>
  <w:num w:numId="5">
    <w:abstractNumId w:val="14"/>
  </w:num>
  <w:num w:numId="6">
    <w:abstractNumId w:val="27"/>
  </w:num>
  <w:num w:numId="7">
    <w:abstractNumId w:val="17"/>
  </w:num>
  <w:num w:numId="8">
    <w:abstractNumId w:val="16"/>
  </w:num>
  <w:num w:numId="9">
    <w:abstractNumId w:val="24"/>
  </w:num>
  <w:num w:numId="10">
    <w:abstractNumId w:val="5"/>
  </w:num>
  <w:num w:numId="11">
    <w:abstractNumId w:val="26"/>
  </w:num>
  <w:num w:numId="12">
    <w:abstractNumId w:val="10"/>
  </w:num>
  <w:num w:numId="13">
    <w:abstractNumId w:val="4"/>
  </w:num>
  <w:num w:numId="14">
    <w:abstractNumId w:val="21"/>
  </w:num>
  <w:num w:numId="15">
    <w:abstractNumId w:val="8"/>
  </w:num>
  <w:num w:numId="16">
    <w:abstractNumId w:val="23"/>
  </w:num>
  <w:num w:numId="17">
    <w:abstractNumId w:val="22"/>
  </w:num>
  <w:num w:numId="18">
    <w:abstractNumId w:val="3"/>
  </w:num>
  <w:num w:numId="19">
    <w:abstractNumId w:val="12"/>
  </w:num>
  <w:num w:numId="20">
    <w:abstractNumId w:val="9"/>
  </w:num>
  <w:num w:numId="21">
    <w:abstractNumId w:val="2"/>
  </w:num>
  <w:num w:numId="22">
    <w:abstractNumId w:val="20"/>
  </w:num>
  <w:num w:numId="23">
    <w:abstractNumId w:val="19"/>
  </w:num>
  <w:num w:numId="24">
    <w:abstractNumId w:val="6"/>
  </w:num>
  <w:num w:numId="25">
    <w:abstractNumId w:val="0"/>
  </w:num>
  <w:num w:numId="26">
    <w:abstractNumId w:val="15"/>
  </w:num>
  <w:num w:numId="27">
    <w:abstractNumId w:val="13"/>
  </w:num>
  <w:num w:numId="28">
    <w:abstractNumId w:val="11"/>
  </w:num>
  <w:num w:numId="2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CH" w:vendorID="64" w:dllVersion="0" w:nlCheck="1" w:checkStyle="0"/>
  <w:activeWritingStyle w:appName="MSWord" w:lang="en-US"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58"/>
    <w:rsid w:val="00002978"/>
    <w:rsid w:val="00003AF7"/>
    <w:rsid w:val="0001010F"/>
    <w:rsid w:val="00012256"/>
    <w:rsid w:val="000164E4"/>
    <w:rsid w:val="000255FB"/>
    <w:rsid w:val="000266B7"/>
    <w:rsid w:val="000409C8"/>
    <w:rsid w:val="00041700"/>
    <w:rsid w:val="00051A01"/>
    <w:rsid w:val="0006265A"/>
    <w:rsid w:val="00063BC2"/>
    <w:rsid w:val="000701F1"/>
    <w:rsid w:val="00094E4B"/>
    <w:rsid w:val="00096E8E"/>
    <w:rsid w:val="000B595D"/>
    <w:rsid w:val="000C060E"/>
    <w:rsid w:val="000C3871"/>
    <w:rsid w:val="000D1115"/>
    <w:rsid w:val="000D3BDC"/>
    <w:rsid w:val="000E756F"/>
    <w:rsid w:val="00101780"/>
    <w:rsid w:val="00104B84"/>
    <w:rsid w:val="00106688"/>
    <w:rsid w:val="00107E78"/>
    <w:rsid w:val="001134C7"/>
    <w:rsid w:val="00113CB8"/>
    <w:rsid w:val="0012151C"/>
    <w:rsid w:val="00123A05"/>
    <w:rsid w:val="001375AB"/>
    <w:rsid w:val="00143D0E"/>
    <w:rsid w:val="00144122"/>
    <w:rsid w:val="0014525F"/>
    <w:rsid w:val="00152489"/>
    <w:rsid w:val="00154677"/>
    <w:rsid w:val="00157EB3"/>
    <w:rsid w:val="00166A88"/>
    <w:rsid w:val="00167916"/>
    <w:rsid w:val="00170858"/>
    <w:rsid w:val="001764EF"/>
    <w:rsid w:val="00176A74"/>
    <w:rsid w:val="0019164B"/>
    <w:rsid w:val="001B194D"/>
    <w:rsid w:val="001F1FEB"/>
    <w:rsid w:val="001F4A7E"/>
    <w:rsid w:val="001F4B8C"/>
    <w:rsid w:val="002175E0"/>
    <w:rsid w:val="00223690"/>
    <w:rsid w:val="0023205B"/>
    <w:rsid w:val="00237D13"/>
    <w:rsid w:val="0024436C"/>
    <w:rsid w:val="00250DB8"/>
    <w:rsid w:val="00252320"/>
    <w:rsid w:val="00256F63"/>
    <w:rsid w:val="00266CA0"/>
    <w:rsid w:val="00267F71"/>
    <w:rsid w:val="00270346"/>
    <w:rsid w:val="00273AAB"/>
    <w:rsid w:val="002879D3"/>
    <w:rsid w:val="00290E37"/>
    <w:rsid w:val="002C3904"/>
    <w:rsid w:val="002D2F64"/>
    <w:rsid w:val="002D38AE"/>
    <w:rsid w:val="002E0912"/>
    <w:rsid w:val="002E3A09"/>
    <w:rsid w:val="002F06AA"/>
    <w:rsid w:val="00300025"/>
    <w:rsid w:val="003100EA"/>
    <w:rsid w:val="00314260"/>
    <w:rsid w:val="00322732"/>
    <w:rsid w:val="0032330D"/>
    <w:rsid w:val="00333A1B"/>
    <w:rsid w:val="0034485B"/>
    <w:rsid w:val="00345378"/>
    <w:rsid w:val="003506D8"/>
    <w:rsid w:val="003514EE"/>
    <w:rsid w:val="00354B3D"/>
    <w:rsid w:val="00364EE3"/>
    <w:rsid w:val="00365E33"/>
    <w:rsid w:val="00373395"/>
    <w:rsid w:val="00375212"/>
    <w:rsid w:val="00375834"/>
    <w:rsid w:val="00390675"/>
    <w:rsid w:val="003D11BF"/>
    <w:rsid w:val="003D5F8A"/>
    <w:rsid w:val="003E2BB5"/>
    <w:rsid w:val="003F1A56"/>
    <w:rsid w:val="003F1C06"/>
    <w:rsid w:val="00400715"/>
    <w:rsid w:val="00414D18"/>
    <w:rsid w:val="0042041D"/>
    <w:rsid w:val="00421C1A"/>
    <w:rsid w:val="004419B0"/>
    <w:rsid w:val="00465767"/>
    <w:rsid w:val="004659D5"/>
    <w:rsid w:val="0047000F"/>
    <w:rsid w:val="0049010B"/>
    <w:rsid w:val="00493B9D"/>
    <w:rsid w:val="00494FD7"/>
    <w:rsid w:val="004A039B"/>
    <w:rsid w:val="004A340D"/>
    <w:rsid w:val="004D179F"/>
    <w:rsid w:val="004D382C"/>
    <w:rsid w:val="004D685F"/>
    <w:rsid w:val="004E42D6"/>
    <w:rsid w:val="004E6454"/>
    <w:rsid w:val="004F24AC"/>
    <w:rsid w:val="00500294"/>
    <w:rsid w:val="005075AB"/>
    <w:rsid w:val="00525EFE"/>
    <w:rsid w:val="00526C93"/>
    <w:rsid w:val="00535EA2"/>
    <w:rsid w:val="00546623"/>
    <w:rsid w:val="005638A7"/>
    <w:rsid w:val="0058234D"/>
    <w:rsid w:val="00585A67"/>
    <w:rsid w:val="0059156A"/>
    <w:rsid w:val="00591832"/>
    <w:rsid w:val="00592841"/>
    <w:rsid w:val="005A54C0"/>
    <w:rsid w:val="005C5C83"/>
    <w:rsid w:val="005D1698"/>
    <w:rsid w:val="005E5399"/>
    <w:rsid w:val="005E63CA"/>
    <w:rsid w:val="006044D5"/>
    <w:rsid w:val="00616CCB"/>
    <w:rsid w:val="00622FDC"/>
    <w:rsid w:val="0062384E"/>
    <w:rsid w:val="00642AE2"/>
    <w:rsid w:val="00642F26"/>
    <w:rsid w:val="0065274C"/>
    <w:rsid w:val="00674F4D"/>
    <w:rsid w:val="00677FFA"/>
    <w:rsid w:val="00686D14"/>
    <w:rsid w:val="00687ED7"/>
    <w:rsid w:val="006906CB"/>
    <w:rsid w:val="006A21BC"/>
    <w:rsid w:val="006D053C"/>
    <w:rsid w:val="006E0F4E"/>
    <w:rsid w:val="006F0345"/>
    <w:rsid w:val="006F0469"/>
    <w:rsid w:val="006F3254"/>
    <w:rsid w:val="0070348B"/>
    <w:rsid w:val="00711147"/>
    <w:rsid w:val="007136A9"/>
    <w:rsid w:val="007277E3"/>
    <w:rsid w:val="007306CA"/>
    <w:rsid w:val="00734458"/>
    <w:rsid w:val="007357AC"/>
    <w:rsid w:val="00736963"/>
    <w:rsid w:val="0074093E"/>
    <w:rsid w:val="007419CF"/>
    <w:rsid w:val="00742342"/>
    <w:rsid w:val="0074487E"/>
    <w:rsid w:val="0074792B"/>
    <w:rsid w:val="00747CF0"/>
    <w:rsid w:val="00757672"/>
    <w:rsid w:val="007679D4"/>
    <w:rsid w:val="00772981"/>
    <w:rsid w:val="00774E70"/>
    <w:rsid w:val="0077603E"/>
    <w:rsid w:val="00786E29"/>
    <w:rsid w:val="00796CEE"/>
    <w:rsid w:val="007A2ABC"/>
    <w:rsid w:val="007A6323"/>
    <w:rsid w:val="007B3802"/>
    <w:rsid w:val="007C0B2A"/>
    <w:rsid w:val="007D5440"/>
    <w:rsid w:val="007F27A7"/>
    <w:rsid w:val="00802DB4"/>
    <w:rsid w:val="00803CE0"/>
    <w:rsid w:val="00810573"/>
    <w:rsid w:val="0083564E"/>
    <w:rsid w:val="00841B44"/>
    <w:rsid w:val="0087187B"/>
    <w:rsid w:val="00883CC4"/>
    <w:rsid w:val="008C4509"/>
    <w:rsid w:val="008D1F9D"/>
    <w:rsid w:val="008D3E88"/>
    <w:rsid w:val="008E18D7"/>
    <w:rsid w:val="009055DB"/>
    <w:rsid w:val="009133CF"/>
    <w:rsid w:val="0092333E"/>
    <w:rsid w:val="009427E5"/>
    <w:rsid w:val="00943EA6"/>
    <w:rsid w:val="00945ED6"/>
    <w:rsid w:val="00952E23"/>
    <w:rsid w:val="00956C4B"/>
    <w:rsid w:val="009613D8"/>
    <w:rsid w:val="00970873"/>
    <w:rsid w:val="00971E1A"/>
    <w:rsid w:val="009762A0"/>
    <w:rsid w:val="00995CBA"/>
    <w:rsid w:val="0099678C"/>
    <w:rsid w:val="009A0B8E"/>
    <w:rsid w:val="009B0C96"/>
    <w:rsid w:val="009B240A"/>
    <w:rsid w:val="009B605B"/>
    <w:rsid w:val="009C222B"/>
    <w:rsid w:val="009C67A8"/>
    <w:rsid w:val="009D201B"/>
    <w:rsid w:val="009D5D9C"/>
    <w:rsid w:val="009E1521"/>
    <w:rsid w:val="009E2171"/>
    <w:rsid w:val="009F3B55"/>
    <w:rsid w:val="00A01994"/>
    <w:rsid w:val="00A07745"/>
    <w:rsid w:val="00A3401E"/>
    <w:rsid w:val="00A423AA"/>
    <w:rsid w:val="00A57815"/>
    <w:rsid w:val="00A62F82"/>
    <w:rsid w:val="00A648ED"/>
    <w:rsid w:val="00A657BA"/>
    <w:rsid w:val="00A7133D"/>
    <w:rsid w:val="00A75C4A"/>
    <w:rsid w:val="00A802D0"/>
    <w:rsid w:val="00A85511"/>
    <w:rsid w:val="00A90B66"/>
    <w:rsid w:val="00AA0ABB"/>
    <w:rsid w:val="00AC2D5B"/>
    <w:rsid w:val="00AD12E9"/>
    <w:rsid w:val="00AD36B2"/>
    <w:rsid w:val="00AE7D4C"/>
    <w:rsid w:val="00AF47AE"/>
    <w:rsid w:val="00AF7CA8"/>
    <w:rsid w:val="00B16FAC"/>
    <w:rsid w:val="00B32ABB"/>
    <w:rsid w:val="00B3319C"/>
    <w:rsid w:val="00B41FD3"/>
    <w:rsid w:val="00B803E7"/>
    <w:rsid w:val="00B87AB9"/>
    <w:rsid w:val="00B94D9E"/>
    <w:rsid w:val="00B968A6"/>
    <w:rsid w:val="00BA0F1E"/>
    <w:rsid w:val="00BA4DDE"/>
    <w:rsid w:val="00BC1DD9"/>
    <w:rsid w:val="00BC655F"/>
    <w:rsid w:val="00BC65EE"/>
    <w:rsid w:val="00BD5AB2"/>
    <w:rsid w:val="00BE3818"/>
    <w:rsid w:val="00BF739D"/>
    <w:rsid w:val="00C05FAB"/>
    <w:rsid w:val="00C3656F"/>
    <w:rsid w:val="00C3732D"/>
    <w:rsid w:val="00C40E87"/>
    <w:rsid w:val="00C51D2F"/>
    <w:rsid w:val="00C565A0"/>
    <w:rsid w:val="00CA348A"/>
    <w:rsid w:val="00CA4034"/>
    <w:rsid w:val="00CB2CE6"/>
    <w:rsid w:val="00CC0672"/>
    <w:rsid w:val="00CC185B"/>
    <w:rsid w:val="00CC6A5C"/>
    <w:rsid w:val="00CD2963"/>
    <w:rsid w:val="00CE74BB"/>
    <w:rsid w:val="00CF00DA"/>
    <w:rsid w:val="00CF2007"/>
    <w:rsid w:val="00D0244A"/>
    <w:rsid w:val="00D053B8"/>
    <w:rsid w:val="00D24E94"/>
    <w:rsid w:val="00D333CE"/>
    <w:rsid w:val="00D33751"/>
    <w:rsid w:val="00D371AC"/>
    <w:rsid w:val="00D606C8"/>
    <w:rsid w:val="00D61E46"/>
    <w:rsid w:val="00D84185"/>
    <w:rsid w:val="00D9415C"/>
    <w:rsid w:val="00D95D34"/>
    <w:rsid w:val="00DA11CD"/>
    <w:rsid w:val="00DB53BD"/>
    <w:rsid w:val="00DE503D"/>
    <w:rsid w:val="00E25DCD"/>
    <w:rsid w:val="00E269E1"/>
    <w:rsid w:val="00E45F13"/>
    <w:rsid w:val="00E510BC"/>
    <w:rsid w:val="00E51409"/>
    <w:rsid w:val="00E61256"/>
    <w:rsid w:val="00E72956"/>
    <w:rsid w:val="00E73CB2"/>
    <w:rsid w:val="00E839BA"/>
    <w:rsid w:val="00E8764C"/>
    <w:rsid w:val="00EA4792"/>
    <w:rsid w:val="00EA59B8"/>
    <w:rsid w:val="00EA608E"/>
    <w:rsid w:val="00EB755D"/>
    <w:rsid w:val="00EC2DF9"/>
    <w:rsid w:val="00ED4681"/>
    <w:rsid w:val="00F016BC"/>
    <w:rsid w:val="00F0660B"/>
    <w:rsid w:val="00F123AE"/>
    <w:rsid w:val="00F16885"/>
    <w:rsid w:val="00F213EF"/>
    <w:rsid w:val="00F25878"/>
    <w:rsid w:val="00F43413"/>
    <w:rsid w:val="00F47917"/>
    <w:rsid w:val="00F73331"/>
    <w:rsid w:val="00F7754D"/>
    <w:rsid w:val="00F81E23"/>
    <w:rsid w:val="00F8372A"/>
    <w:rsid w:val="00F85037"/>
    <w:rsid w:val="00F86287"/>
    <w:rsid w:val="00F91D37"/>
    <w:rsid w:val="00F944D5"/>
    <w:rsid w:val="00FC7AA2"/>
    <w:rsid w:val="00FD1BD6"/>
    <w:rsid w:val="00FE7D09"/>
    <w:rsid w:val="00FF1752"/>
    <w:rsid w:val="00FF5FA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4A365"/>
  <w15:docId w15:val="{077B9A04-33EC-B54F-8768-14F55857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0675"/>
    <w:pPr>
      <w:spacing w:after="0" w:line="204" w:lineRule="auto"/>
    </w:pPr>
    <w:rPr>
      <w:sz w:val="20"/>
    </w:rPr>
  </w:style>
  <w:style w:type="paragraph" w:styleId="Heading1">
    <w:name w:val="heading 1"/>
    <w:basedOn w:val="Normal"/>
    <w:next w:val="Normal"/>
    <w:link w:val="Heading1Char"/>
    <w:uiPriority w:val="9"/>
    <w:qFormat/>
    <w:rsid w:val="00314260"/>
    <w:pPr>
      <w:keepNext/>
      <w:keepLines/>
      <w:spacing w:before="48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314260"/>
    <w:pPr>
      <w:keepNext/>
      <w:keepLines/>
      <w:spacing w:before="24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uiPriority w:val="9"/>
    <w:unhideWhenUsed/>
    <w:qFormat/>
    <w:rsid w:val="00314260"/>
    <w:pPr>
      <w:keepNext/>
      <w:keepLines/>
      <w:spacing w:before="24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883CC4"/>
    <w:rPr>
      <w:color w:val="auto"/>
      <w:u w:val="none"/>
    </w:rPr>
  </w:style>
  <w:style w:type="paragraph" w:styleId="Header">
    <w:name w:val="header"/>
    <w:basedOn w:val="Normal"/>
    <w:link w:val="HeaderChar"/>
    <w:uiPriority w:val="99"/>
    <w:unhideWhenUsed/>
    <w:rsid w:val="009762A0"/>
    <w:pPr>
      <w:tabs>
        <w:tab w:val="center" w:pos="4536"/>
        <w:tab w:val="right" w:pos="9072"/>
      </w:tabs>
      <w:spacing w:line="240" w:lineRule="auto"/>
    </w:pPr>
  </w:style>
  <w:style w:type="character" w:customStyle="1" w:styleId="HeaderChar">
    <w:name w:val="Header Char"/>
    <w:basedOn w:val="DefaultParagraphFont"/>
    <w:link w:val="Header"/>
    <w:uiPriority w:val="99"/>
    <w:rsid w:val="009762A0"/>
    <w:rPr>
      <w:sz w:val="20"/>
    </w:rPr>
  </w:style>
  <w:style w:type="paragraph" w:styleId="Footer">
    <w:name w:val="footer"/>
    <w:basedOn w:val="Normal"/>
    <w:link w:val="FooterChar"/>
    <w:uiPriority w:val="80"/>
    <w:unhideWhenUsed/>
    <w:rsid w:val="009762A0"/>
    <w:pPr>
      <w:tabs>
        <w:tab w:val="center" w:pos="4536"/>
        <w:tab w:val="right" w:pos="9072"/>
      </w:tabs>
      <w:spacing w:line="240" w:lineRule="auto"/>
    </w:pPr>
  </w:style>
  <w:style w:type="character" w:customStyle="1" w:styleId="FooterChar">
    <w:name w:val="Footer Char"/>
    <w:basedOn w:val="DefaultParagraphFont"/>
    <w:link w:val="Footer"/>
    <w:uiPriority w:val="80"/>
    <w:rsid w:val="009762A0"/>
    <w:rPr>
      <w:sz w:val="20"/>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qFormat/>
    <w:rsid w:val="009C67A8"/>
    <w:pPr>
      <w:ind w:left="720"/>
      <w:contextualSpacing/>
    </w:pPr>
  </w:style>
  <w:style w:type="paragraph" w:styleId="ListBullet">
    <w:name w:val="List Bullet"/>
    <w:basedOn w:val="ListParagraph"/>
    <w:uiPriority w:val="99"/>
    <w:unhideWhenUsed/>
    <w:rsid w:val="009C67A8"/>
    <w:pPr>
      <w:numPr>
        <w:numId w:val="1"/>
      </w:numPr>
    </w:pPr>
  </w:style>
  <w:style w:type="paragraph" w:styleId="ListBullet2">
    <w:name w:val="List Bullet 2"/>
    <w:basedOn w:val="ListParagraph"/>
    <w:uiPriority w:val="99"/>
    <w:unhideWhenUsed/>
    <w:rsid w:val="009C67A8"/>
    <w:pPr>
      <w:numPr>
        <w:ilvl w:val="1"/>
        <w:numId w:val="1"/>
      </w:numPr>
    </w:pPr>
  </w:style>
  <w:style w:type="paragraph" w:styleId="ListBullet3">
    <w:name w:val="List Bullet 3"/>
    <w:basedOn w:val="ListParagraph"/>
    <w:uiPriority w:val="99"/>
    <w:unhideWhenUsed/>
    <w:rsid w:val="009C67A8"/>
    <w:pPr>
      <w:numPr>
        <w:ilvl w:val="2"/>
        <w:numId w:val="1"/>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260"/>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314260"/>
    <w:rPr>
      <w:rFonts w:asciiTheme="majorHAnsi" w:eastAsiaTheme="majorEastAsia" w:hAnsiTheme="majorHAnsi" w:cstheme="majorBidi"/>
      <w:bCs/>
      <w:sz w:val="26"/>
      <w:szCs w:val="26"/>
    </w:rPr>
  </w:style>
  <w:style w:type="paragraph" w:styleId="Title">
    <w:name w:val="Title"/>
    <w:basedOn w:val="Normal"/>
    <w:next w:val="Normal"/>
    <w:link w:val="TitleChar"/>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leChar">
    <w:name w:val="Title Char"/>
    <w:basedOn w:val="DefaultParagraphFont"/>
    <w:link w:val="Titl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DefaultParagraphFon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4260"/>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FollowedHyperlink">
    <w:name w:val="FollowedHyperlink"/>
    <w:basedOn w:val="Hyperlink"/>
    <w:uiPriority w:val="75"/>
    <w:rsid w:val="00F73331"/>
    <w:rPr>
      <w:color w:val="auto"/>
      <w:u w:val="none"/>
    </w:rPr>
  </w:style>
  <w:style w:type="paragraph" w:styleId="Subtitle">
    <w:name w:val="Subtitle"/>
    <w:basedOn w:val="Normal"/>
    <w:next w:val="Normal"/>
    <w:link w:val="SubtitleChar"/>
    <w:uiPriority w:val="11"/>
    <w:rsid w:val="00E839BA"/>
    <w:pPr>
      <w:numPr>
        <w:ilvl w:val="1"/>
      </w:numPr>
    </w:pPr>
    <w:rPr>
      <w:rFonts w:eastAsiaTheme="minorEastAsia"/>
      <w:color w:val="000000" w:themeColor="text1"/>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390675"/>
    <w:pPr>
      <w:spacing w:before="1460" w:after="400"/>
    </w:pPr>
  </w:style>
  <w:style w:type="character" w:customStyle="1" w:styleId="DateChar">
    <w:name w:val="Date Char"/>
    <w:basedOn w:val="DefaultParagraphFont"/>
    <w:link w:val="Date"/>
    <w:uiPriority w:val="15"/>
    <w:rsid w:val="00390675"/>
    <w:rPr>
      <w:sz w:val="20"/>
    </w:rPr>
  </w:style>
  <w:style w:type="paragraph" w:styleId="FootnoteText">
    <w:name w:val="footnote text"/>
    <w:basedOn w:val="Normal"/>
    <w:link w:val="FootnoteTextChar"/>
    <w:uiPriority w:val="99"/>
    <w:unhideWhenUsed/>
    <w:rsid w:val="00494FD7"/>
    <w:rPr>
      <w:sz w:val="16"/>
      <w:szCs w:val="20"/>
    </w:rPr>
  </w:style>
  <w:style w:type="character" w:customStyle="1" w:styleId="FootnoteTextChar">
    <w:name w:val="Footnote Text Char"/>
    <w:basedOn w:val="DefaultParagraphFont"/>
    <w:link w:val="FootnoteText"/>
    <w:uiPriority w:val="99"/>
    <w:rsid w:val="00494FD7"/>
    <w:rPr>
      <w:sz w:val="16"/>
      <w:szCs w:val="20"/>
    </w:rPr>
  </w:style>
  <w:style w:type="character" w:styleId="FootnoteReference">
    <w:name w:val="footnote reference"/>
    <w:basedOn w:val="DefaultParagraphFont"/>
    <w:uiPriority w:val="99"/>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unhideWhenUsed/>
    <w:rsid w:val="00113CB8"/>
  </w:style>
  <w:style w:type="character" w:customStyle="1" w:styleId="EndnoteTextChar">
    <w:name w:val="Endnote Text Char"/>
    <w:basedOn w:val="DefaultParagraphFont"/>
    <w:link w:val="EndnoteText"/>
    <w:uiPriority w:val="99"/>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style>
  <w:style w:type="paragraph" w:customStyle="1" w:styleId="PlatzhalteroberhalbEmpfnger">
    <w:name w:val="Platzhalter oberhalb Empfänger"/>
    <w:basedOn w:val="Normal"/>
    <w:rsid w:val="00390675"/>
    <w:pPr>
      <w:spacing w:after="580"/>
    </w:pPr>
  </w:style>
  <w:style w:type="character" w:styleId="Strong">
    <w:name w:val="Strong"/>
    <w:aliases w:val="Medium"/>
    <w:basedOn w:val="DefaultParagraphFont"/>
    <w:uiPriority w:val="1"/>
    <w:qFormat/>
    <w:rsid w:val="00B16FAC"/>
    <w:rPr>
      <w:rFonts w:asciiTheme="majorHAnsi" w:hAnsiTheme="majorHAnsi"/>
      <w:b w:val="0"/>
      <w:bCs/>
    </w:rPr>
  </w:style>
  <w:style w:type="character" w:customStyle="1" w:styleId="Semibold">
    <w:name w:val="Semibold"/>
    <w:basedOn w:val="DefaultParagraphFont"/>
    <w:uiPriority w:val="1"/>
    <w:qFormat/>
    <w:rsid w:val="00B16FAC"/>
    <w:rPr>
      <w:rFonts w:ascii="Hind Semibold" w:hAnsi="Hind Semibold"/>
    </w:rPr>
  </w:style>
  <w:style w:type="paragraph" w:customStyle="1" w:styleId="2Title">
    <w:name w:val="2. Title"/>
    <w:basedOn w:val="Brieftitel"/>
    <w:next w:val="3Text"/>
    <w:qFormat/>
    <w:rsid w:val="00D84185"/>
    <w:pPr>
      <w:spacing w:after="120" w:line="280" w:lineRule="exact"/>
      <w:jc w:val="both"/>
    </w:pPr>
    <w:rPr>
      <w:rFonts w:ascii="Arial" w:hAnsi="Arial" w:cs="Arial"/>
      <w:b/>
      <w:color w:val="306278"/>
      <w:sz w:val="20"/>
      <w:lang w:val="en-US"/>
    </w:rPr>
  </w:style>
  <w:style w:type="paragraph" w:customStyle="1" w:styleId="3Text">
    <w:name w:val="3. Text"/>
    <w:basedOn w:val="Normal"/>
    <w:qFormat/>
    <w:rsid w:val="00D84185"/>
    <w:pPr>
      <w:spacing w:after="120" w:line="280" w:lineRule="exact"/>
      <w:jc w:val="both"/>
    </w:pPr>
    <w:rPr>
      <w:rFonts w:ascii="Arial" w:eastAsia="Times New Roman" w:hAnsi="Arial" w:cs="Arial"/>
      <w:color w:val="333333"/>
      <w:szCs w:val="20"/>
      <w:lang w:val="en-US"/>
    </w:rPr>
  </w:style>
  <w:style w:type="paragraph" w:customStyle="1" w:styleId="Head">
    <w:name w:val="Head"/>
    <w:basedOn w:val="Header"/>
    <w:qFormat/>
    <w:rsid w:val="009762A0"/>
    <w:pPr>
      <w:spacing w:after="200" w:line="276" w:lineRule="auto"/>
    </w:pPr>
    <w:rPr>
      <w:rFonts w:ascii="Arial" w:hAnsi="Arial" w:cs="Arial"/>
      <w:i/>
      <w:lang w:val="en-US"/>
    </w:rPr>
  </w:style>
  <w:style w:type="paragraph" w:customStyle="1" w:styleId="31List">
    <w:name w:val="3.1 List"/>
    <w:basedOn w:val="ListParagraph"/>
    <w:qFormat/>
    <w:rsid w:val="00D84185"/>
    <w:pPr>
      <w:numPr>
        <w:numId w:val="4"/>
      </w:numPr>
      <w:spacing w:after="120" w:line="280" w:lineRule="exact"/>
      <w:ind w:left="714" w:hanging="357"/>
      <w:jc w:val="both"/>
    </w:pPr>
    <w:rPr>
      <w:rFonts w:ascii="Arial" w:hAnsi="Arial" w:cs="Arial"/>
      <w:lang w:val="en-US"/>
    </w:rPr>
  </w:style>
  <w:style w:type="character" w:styleId="PageNumber">
    <w:name w:val="page number"/>
    <w:basedOn w:val="DefaultParagraphFont"/>
    <w:uiPriority w:val="99"/>
    <w:semiHidden/>
    <w:unhideWhenUsed/>
    <w:rsid w:val="00677FFA"/>
  </w:style>
  <w:style w:type="paragraph" w:styleId="TOC9">
    <w:name w:val="toc 9"/>
    <w:basedOn w:val="Normal"/>
    <w:next w:val="Normal"/>
    <w:autoRedefine/>
    <w:uiPriority w:val="39"/>
    <w:unhideWhenUsed/>
    <w:rsid w:val="00677FFA"/>
    <w:pPr>
      <w:spacing w:line="259" w:lineRule="auto"/>
      <w:ind w:left="1920"/>
    </w:pPr>
    <w:rPr>
      <w:rFonts w:cstheme="minorHAnsi"/>
      <w:szCs w:val="20"/>
      <w:lang w:val="en-US"/>
    </w:rPr>
  </w:style>
  <w:style w:type="character" w:styleId="UnresolvedMention">
    <w:name w:val="Unresolved Mention"/>
    <w:basedOn w:val="DefaultParagraphFont"/>
    <w:uiPriority w:val="99"/>
    <w:rsid w:val="00EA4792"/>
    <w:rPr>
      <w:color w:val="605E5C"/>
      <w:shd w:val="clear" w:color="auto" w:fill="E1DFDD"/>
    </w:rPr>
  </w:style>
  <w:style w:type="paragraph" w:customStyle="1" w:styleId="1Recipient">
    <w:name w:val="1. Recipient"/>
    <w:basedOn w:val="Normal"/>
    <w:next w:val="3Text"/>
    <w:autoRedefine/>
    <w:qFormat/>
    <w:rsid w:val="005E5399"/>
    <w:pPr>
      <w:tabs>
        <w:tab w:val="left" w:pos="567"/>
      </w:tabs>
      <w:spacing w:after="120" w:line="280" w:lineRule="exact"/>
      <w:ind w:left="5670"/>
      <w:contextualSpacing/>
    </w:pPr>
    <w:rPr>
      <w:rFonts w:ascii="Arial" w:hAnsi="Arial" w:cs="Times New Roman (Textkörper CS)"/>
      <w:szCs w:val="24"/>
      <w:lang w:val="en-US"/>
    </w:rPr>
  </w:style>
  <w:style w:type="paragraph" w:customStyle="1" w:styleId="Page">
    <w:name w:val="Page"/>
    <w:basedOn w:val="Header"/>
    <w:qFormat/>
    <w:rsid w:val="003506D8"/>
    <w:pPr>
      <w:framePr w:wrap="notBeside" w:vAnchor="page" w:hAnchor="page" w:x="852" w:y="681"/>
    </w:pPr>
    <w:rPr>
      <w:rFonts w:cs="Arial"/>
      <w:color w:val="306278"/>
      <w:sz w:val="22"/>
      <w:szCs w:val="20"/>
    </w:rPr>
  </w:style>
  <w:style w:type="paragraph" w:styleId="NormalWeb">
    <w:name w:val="Normal (Web)"/>
    <w:basedOn w:val="Normal"/>
    <w:uiPriority w:val="99"/>
    <w:unhideWhenUsed/>
    <w:rsid w:val="00BC65EE"/>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65EE"/>
    <w:rPr>
      <w:sz w:val="16"/>
      <w:szCs w:val="16"/>
    </w:rPr>
  </w:style>
  <w:style w:type="paragraph" w:styleId="CommentText">
    <w:name w:val="annotation text"/>
    <w:basedOn w:val="Normal"/>
    <w:link w:val="CommentTextChar"/>
    <w:uiPriority w:val="99"/>
    <w:semiHidden/>
    <w:unhideWhenUsed/>
    <w:rsid w:val="00BC65EE"/>
    <w:pPr>
      <w:spacing w:line="240" w:lineRule="auto"/>
    </w:pPr>
    <w:rPr>
      <w:szCs w:val="20"/>
      <w:lang w:val="en-US"/>
    </w:rPr>
  </w:style>
  <w:style w:type="character" w:customStyle="1" w:styleId="CommentTextChar">
    <w:name w:val="Comment Text Char"/>
    <w:basedOn w:val="DefaultParagraphFont"/>
    <w:link w:val="CommentText"/>
    <w:uiPriority w:val="99"/>
    <w:semiHidden/>
    <w:rsid w:val="00BC65EE"/>
    <w:rPr>
      <w:sz w:val="20"/>
      <w:szCs w:val="20"/>
      <w:lang w:val="en-US"/>
    </w:rPr>
  </w:style>
  <w:style w:type="paragraph" w:styleId="BalloonText">
    <w:name w:val="Balloon Text"/>
    <w:basedOn w:val="Normal"/>
    <w:link w:val="BalloonTextChar"/>
    <w:uiPriority w:val="99"/>
    <w:semiHidden/>
    <w:unhideWhenUsed/>
    <w:rsid w:val="00BC65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5EE"/>
    <w:rPr>
      <w:rFonts w:ascii="Times New Roman" w:hAnsi="Times New Roman" w:cs="Times New Roman"/>
      <w:sz w:val="18"/>
      <w:szCs w:val="18"/>
    </w:rPr>
  </w:style>
  <w:style w:type="paragraph" w:styleId="Caption">
    <w:name w:val="caption"/>
    <w:basedOn w:val="Normal"/>
    <w:next w:val="Normal"/>
    <w:uiPriority w:val="35"/>
    <w:unhideWhenUsed/>
    <w:qFormat/>
    <w:rsid w:val="00F85037"/>
    <w:pPr>
      <w:spacing w:after="200" w:line="240" w:lineRule="auto"/>
    </w:pPr>
    <w:rPr>
      <w:i/>
      <w:iCs/>
      <w:color w:val="44546A" w:themeColor="text2"/>
      <w:sz w:val="18"/>
      <w:szCs w:val="18"/>
      <w:lang w:val="en-GB"/>
    </w:rPr>
  </w:style>
  <w:style w:type="paragraph" w:styleId="BodyText">
    <w:name w:val="Body Text"/>
    <w:basedOn w:val="Normal"/>
    <w:link w:val="BodyTextChar"/>
    <w:rsid w:val="0014525F"/>
    <w:pPr>
      <w:spacing w:after="120" w:line="260" w:lineRule="atLeast"/>
    </w:pPr>
    <w:rPr>
      <w:rFonts w:ascii="Arial" w:eastAsia="Times New Roman" w:hAnsi="Arial" w:cs="Times New Roman"/>
      <w:szCs w:val="20"/>
      <w:lang w:val="en-GB" w:eastAsia="de-CH"/>
    </w:rPr>
  </w:style>
  <w:style w:type="character" w:customStyle="1" w:styleId="BodyTextChar">
    <w:name w:val="Body Text Char"/>
    <w:basedOn w:val="DefaultParagraphFont"/>
    <w:link w:val="BodyText"/>
    <w:rsid w:val="0014525F"/>
    <w:rPr>
      <w:rFonts w:ascii="Arial" w:eastAsia="Times New Roman" w:hAnsi="Arial" w:cs="Times New Roman"/>
      <w:sz w:val="20"/>
      <w:szCs w:val="20"/>
      <w:lang w:val="en-GB" w:eastAsia="de-CH"/>
    </w:rPr>
  </w:style>
  <w:style w:type="character" w:customStyle="1" w:styleId="st">
    <w:name w:val="st"/>
    <w:basedOn w:val="DefaultParagraphFont"/>
    <w:rsid w:val="0014525F"/>
  </w:style>
  <w:style w:type="paragraph" w:customStyle="1" w:styleId="TableParagraph">
    <w:name w:val="Table Paragraph"/>
    <w:basedOn w:val="Normal"/>
    <w:uiPriority w:val="1"/>
    <w:qFormat/>
    <w:rsid w:val="0014525F"/>
    <w:pPr>
      <w:widowControl w:val="0"/>
      <w:autoSpaceDE w:val="0"/>
      <w:autoSpaceDN w:val="0"/>
      <w:spacing w:line="240" w:lineRule="auto"/>
    </w:pPr>
    <w:rPr>
      <w:rFonts w:ascii="Arial" w:eastAsia="Arial" w:hAnsi="Arial" w:cs="Arial"/>
      <w:sz w:val="22"/>
      <w:lang w:val="en-US"/>
    </w:rPr>
  </w:style>
  <w:style w:type="paragraph" w:styleId="CommentSubject">
    <w:name w:val="annotation subject"/>
    <w:basedOn w:val="CommentText"/>
    <w:next w:val="CommentText"/>
    <w:link w:val="CommentSubjectChar"/>
    <w:uiPriority w:val="99"/>
    <w:semiHidden/>
    <w:unhideWhenUsed/>
    <w:rsid w:val="004659D5"/>
    <w:rPr>
      <w:b/>
      <w:bCs/>
      <w:lang w:val="de-CH"/>
    </w:rPr>
  </w:style>
  <w:style w:type="character" w:customStyle="1" w:styleId="CommentSubjectChar">
    <w:name w:val="Comment Subject Char"/>
    <w:basedOn w:val="CommentTextChar"/>
    <w:link w:val="CommentSubject"/>
    <w:uiPriority w:val="99"/>
    <w:semiHidden/>
    <w:rsid w:val="004659D5"/>
    <w:rPr>
      <w:b/>
      <w:bCs/>
      <w:sz w:val="20"/>
      <w:szCs w:val="20"/>
      <w:lang w:val="en-US"/>
    </w:rPr>
  </w:style>
  <w:style w:type="paragraph" w:customStyle="1" w:styleId="3Text0">
    <w:name w:val="3 Text"/>
    <w:qFormat/>
    <w:rsid w:val="00AD12E9"/>
    <w:pPr>
      <w:spacing w:before="120" w:after="120" w:line="280" w:lineRule="exact"/>
    </w:pPr>
    <w:rPr>
      <w:rFonts w:ascii="Arial" w:hAnsi="Arial" w:cs="Arial"/>
      <w:sz w:val="20"/>
      <w:szCs w:val="20"/>
      <w:lang w:val="en-US"/>
    </w:rPr>
  </w:style>
  <w:style w:type="paragraph" w:customStyle="1" w:styleId="30Text-indent">
    <w:name w:val="3.0 Text-indent"/>
    <w:basedOn w:val="3Text0"/>
    <w:qFormat/>
    <w:rsid w:val="000255FB"/>
    <w:pPr>
      <w:ind w:left="357"/>
    </w:pPr>
  </w:style>
  <w:style w:type="table" w:styleId="PlainTable1">
    <w:name w:val="Plain Table 1"/>
    <w:basedOn w:val="TableNormal"/>
    <w:uiPriority w:val="41"/>
    <w:rsid w:val="000255FB"/>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853097">
      <w:bodyDiv w:val="1"/>
      <w:marLeft w:val="0"/>
      <w:marRight w:val="0"/>
      <w:marTop w:val="0"/>
      <w:marBottom w:val="0"/>
      <w:divBdr>
        <w:top w:val="none" w:sz="0" w:space="0" w:color="auto"/>
        <w:left w:val="none" w:sz="0" w:space="0" w:color="auto"/>
        <w:bottom w:val="none" w:sz="0" w:space="0" w:color="auto"/>
        <w:right w:val="none" w:sz="0" w:space="0" w:color="auto"/>
      </w:divBdr>
      <w:divsChild>
        <w:div w:id="703098119">
          <w:marLeft w:val="0"/>
          <w:marRight w:val="0"/>
          <w:marTop w:val="0"/>
          <w:marBottom w:val="0"/>
          <w:divBdr>
            <w:top w:val="none" w:sz="0" w:space="0" w:color="auto"/>
            <w:left w:val="none" w:sz="0" w:space="0" w:color="auto"/>
            <w:bottom w:val="none" w:sz="0" w:space="0" w:color="auto"/>
            <w:right w:val="none" w:sz="0" w:space="0" w:color="auto"/>
          </w:divBdr>
          <w:divsChild>
            <w:div w:id="1852910463">
              <w:marLeft w:val="0"/>
              <w:marRight w:val="0"/>
              <w:marTop w:val="0"/>
              <w:marBottom w:val="0"/>
              <w:divBdr>
                <w:top w:val="none" w:sz="0" w:space="0" w:color="auto"/>
                <w:left w:val="none" w:sz="0" w:space="0" w:color="auto"/>
                <w:bottom w:val="none" w:sz="0" w:space="0" w:color="auto"/>
                <w:right w:val="none" w:sz="0" w:space="0" w:color="auto"/>
              </w:divBdr>
              <w:divsChild>
                <w:div w:id="130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296">
      <w:bodyDiv w:val="1"/>
      <w:marLeft w:val="0"/>
      <w:marRight w:val="0"/>
      <w:marTop w:val="0"/>
      <w:marBottom w:val="0"/>
      <w:divBdr>
        <w:top w:val="none" w:sz="0" w:space="0" w:color="auto"/>
        <w:left w:val="none" w:sz="0" w:space="0" w:color="auto"/>
        <w:bottom w:val="none" w:sz="0" w:space="0" w:color="auto"/>
        <w:right w:val="none" w:sz="0" w:space="0" w:color="auto"/>
      </w:divBdr>
      <w:divsChild>
        <w:div w:id="242029475">
          <w:marLeft w:val="0"/>
          <w:marRight w:val="0"/>
          <w:marTop w:val="0"/>
          <w:marBottom w:val="0"/>
          <w:divBdr>
            <w:top w:val="none" w:sz="0" w:space="0" w:color="auto"/>
            <w:left w:val="none" w:sz="0" w:space="0" w:color="auto"/>
            <w:bottom w:val="none" w:sz="0" w:space="0" w:color="auto"/>
            <w:right w:val="none" w:sz="0" w:space="0" w:color="auto"/>
          </w:divBdr>
          <w:divsChild>
            <w:div w:id="130250752">
              <w:marLeft w:val="0"/>
              <w:marRight w:val="0"/>
              <w:marTop w:val="0"/>
              <w:marBottom w:val="0"/>
              <w:divBdr>
                <w:top w:val="none" w:sz="0" w:space="0" w:color="auto"/>
                <w:left w:val="none" w:sz="0" w:space="0" w:color="auto"/>
                <w:bottom w:val="none" w:sz="0" w:space="0" w:color="auto"/>
                <w:right w:val="none" w:sz="0" w:space="0" w:color="auto"/>
              </w:divBdr>
              <w:divsChild>
                <w:div w:id="584798964">
                  <w:marLeft w:val="0"/>
                  <w:marRight w:val="0"/>
                  <w:marTop w:val="0"/>
                  <w:marBottom w:val="0"/>
                  <w:divBdr>
                    <w:top w:val="none" w:sz="0" w:space="0" w:color="auto"/>
                    <w:left w:val="none" w:sz="0" w:space="0" w:color="auto"/>
                    <w:bottom w:val="none" w:sz="0" w:space="0" w:color="auto"/>
                    <w:right w:val="none" w:sz="0" w:space="0" w:color="auto"/>
                  </w:divBdr>
                </w:div>
              </w:divsChild>
            </w:div>
            <w:div w:id="1301882209">
              <w:marLeft w:val="0"/>
              <w:marRight w:val="0"/>
              <w:marTop w:val="0"/>
              <w:marBottom w:val="0"/>
              <w:divBdr>
                <w:top w:val="none" w:sz="0" w:space="0" w:color="auto"/>
                <w:left w:val="none" w:sz="0" w:space="0" w:color="auto"/>
                <w:bottom w:val="none" w:sz="0" w:space="0" w:color="auto"/>
                <w:right w:val="none" w:sz="0" w:space="0" w:color="auto"/>
              </w:divBdr>
              <w:divsChild>
                <w:div w:id="1277181344">
                  <w:marLeft w:val="0"/>
                  <w:marRight w:val="0"/>
                  <w:marTop w:val="0"/>
                  <w:marBottom w:val="0"/>
                  <w:divBdr>
                    <w:top w:val="none" w:sz="0" w:space="0" w:color="auto"/>
                    <w:left w:val="none" w:sz="0" w:space="0" w:color="auto"/>
                    <w:bottom w:val="none" w:sz="0" w:space="0" w:color="auto"/>
                    <w:right w:val="none" w:sz="0" w:space="0" w:color="auto"/>
                  </w:divBdr>
                </w:div>
                <w:div w:id="1153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hn.ch/en/funding/documents-form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snf.ch/en/funding/infrastructures/use-of-infrastructure/Pages/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SIB Color Palette">
      <a:dk1>
        <a:srgbClr val="000000"/>
      </a:dk1>
      <a:lt1>
        <a:srgbClr val="FFFFFF"/>
      </a:lt1>
      <a:dk2>
        <a:srgbClr val="44546A"/>
      </a:dk2>
      <a:lt2>
        <a:srgbClr val="E7E6E6"/>
      </a:lt2>
      <a:accent1>
        <a:srgbClr val="306278"/>
      </a:accent1>
      <a:accent2>
        <a:srgbClr val="AFCDE0"/>
      </a:accent2>
      <a:accent3>
        <a:srgbClr val="E30613"/>
      </a:accent3>
      <a:accent4>
        <a:srgbClr val="EE7659"/>
      </a:accent4>
      <a:accent5>
        <a:srgbClr val="F8BCA5"/>
      </a:accent5>
      <a:accent6>
        <a:srgbClr val="D8E2EC"/>
      </a:accent6>
      <a:hlink>
        <a:srgbClr val="646363"/>
      </a:hlink>
      <a:folHlink>
        <a:srgbClr val="9D9D9C"/>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4A2F-F5FA-BB4C-A8D9-081B0D75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1995</Words>
  <Characters>11651</Characters>
  <Application>Microsoft Office Word</Application>
  <DocSecurity>0</DocSecurity>
  <Lines>323</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Casarano</dc:creator>
  <cp:lastModifiedBy>t.geiger@sphn.ch</cp:lastModifiedBy>
  <cp:revision>10</cp:revision>
  <cp:lastPrinted>2020-01-21T08:36:00Z</cp:lastPrinted>
  <dcterms:created xsi:type="dcterms:W3CDTF">2021-03-08T08:14:00Z</dcterms:created>
  <dcterms:modified xsi:type="dcterms:W3CDTF">2021-03-08T14:49:00Z</dcterms:modified>
</cp:coreProperties>
</file>